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AB9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МИНИСТЕРСТВО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НАУКИ И ВЫСШЕГО ОБРАЗОВАНИЯ</w:t>
      </w:r>
    </w:p>
    <w:p w14:paraId="74D2492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ФЕДЕРАЛЬНОЕ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ГОСУДАРСТВЕННОЕ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БЮДЖЕТНОЕ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14:paraId="424CFE5D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ОБРАЗОВАТЕЛЬНОЕ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УЧРЕЖДЕНИЕ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ВЫСШЕГО ОБРАЗОВАНИЯ</w:t>
      </w:r>
    </w:p>
    <w:p w14:paraId="1EC6FB3F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2A161F9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14386F3E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105292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«ИСТОРИЯ И КУЛЬТУРОЛОГИЯ»</w:t>
      </w:r>
    </w:p>
    <w:p w14:paraId="113C9BF6" w14:textId="77777777" w:rsidR="003136A0" w:rsidRPr="003136A0" w:rsidRDefault="003136A0" w:rsidP="003136A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7D594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964DC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F1A71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66F0B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EB490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1E1A9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AF912" w14:textId="034BC7F6" w:rsidR="003136A0" w:rsidRPr="003136A0" w:rsidRDefault="00E24B5C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14:paraId="1EAEF7EA" w14:textId="19E1A7A2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42909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контрольной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81F7F1" w14:textId="362C5DFD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рекламной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EEE2474" w14:textId="780B4074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для студентов заочной и заочной сокращенной форм обучения</w:t>
      </w:r>
    </w:p>
    <w:bookmarkEnd w:id="0"/>
    <w:p w14:paraId="2A118835" w14:textId="149E1090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</w:t>
      </w:r>
    </w:p>
    <w:p w14:paraId="7DA320CF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42.03.01 Реклама и связи с общественностью</w:t>
      </w:r>
    </w:p>
    <w:p w14:paraId="762E90F1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 – Реклама)</w:t>
      </w:r>
    </w:p>
    <w:p w14:paraId="62594969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21AF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2073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BC8B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0A285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7BA6E" w14:textId="77777777" w:rsid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ECE10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8C380C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C41E5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B41AC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13E57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B0BF9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896A9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12FC3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5851BE" w14:textId="77777777" w:rsidR="00724996" w:rsidRDefault="00724996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800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6921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06CDB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14:paraId="410CCCE0" w14:textId="471B17D6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1C088D1" w14:textId="4328D1DC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ab/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: к.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н., </w:t>
      </w:r>
      <w:proofErr w:type="spellStart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</w:t>
      </w:r>
      <w:proofErr w:type="spellEnd"/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Скрынникова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</w:t>
      </w:r>
      <w:proofErr w:type="gramEnd"/>
    </w:p>
    <w:p w14:paraId="724D7258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8918E" w14:textId="1E0F097F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к выполнению контрольной работы по дисциплине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рекламной деятельности»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 подготовки бакалавров 42.03.01 Реклама и связи с общественностью (профиль – Реклама) / ДГТУ, </w:t>
      </w:r>
      <w:proofErr w:type="spellStart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н/Д,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="004B4FE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</w:t>
      </w:r>
      <w:proofErr w:type="gramEnd"/>
    </w:p>
    <w:p w14:paraId="4F64CA87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A83FE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69724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12130" w14:textId="62B5451F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Предназначены для студентов заочной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направления подготовки бакалавров 42.03.01 Реклама и связи с общественностью (профиль – Реклама)</w:t>
      </w:r>
    </w:p>
    <w:p w14:paraId="6422F17F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784C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DB8D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99F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2E17C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79B14F2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758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62B6C" w14:textId="0AD3D20B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редактор: </w:t>
      </w:r>
      <w:proofErr w:type="spellStart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доц.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Шишова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Н.В.</w:t>
      </w:r>
      <w:proofErr w:type="gramEnd"/>
    </w:p>
    <w:p w14:paraId="5EFCB23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CC11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9620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2A7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ABE07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8CAF8" w14:textId="0AFFA1CA" w:rsidR="00E24B5C" w:rsidRDefault="00E24B5C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D58AF14" w14:textId="66CF5AFB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 xml:space="preserve">1. Общие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положения</w:t>
      </w:r>
    </w:p>
    <w:p w14:paraId="7E418221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2FC1A38" w14:textId="5A146A71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Дисциплина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Экономика рекламной деятельности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относится к 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базовой </w:t>
      </w:r>
      <w:r w:rsidR="009C1EA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части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направления 42.03.01 «Реклама и связи с общественностью». В ходе изучения дисциплины студент должен уделять внимание самостоятельному углублению теоретических знаний и изучению практических аспектов предмета. На аудиторных занятиях данный курс знакомит студентов со спецификой рекламной деятельности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онлайн-среде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Особенностью курса является содержательная часть, дающая 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теоретические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знания о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 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экономических показателях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, которая является неотъемлемой частью современной рыночной деятельности любой компании.</w:t>
      </w:r>
    </w:p>
    <w:p w14:paraId="4C86C696" w14:textId="1644B876" w:rsidR="00FF02FD" w:rsidRPr="00FF02FD" w:rsidRDefault="00724996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В ходе изучения дисциплины помимо аудиторных занятий</w:t>
      </w:r>
      <w:r w:rsidR="00FF02FD"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студенты должны планировать и организовывать самостоятельную работу для более углубленного усвоения полученного материала. Курс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Экономика рекламной деятельности</w:t>
      </w:r>
      <w:r w:rsidR="00FF02FD"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разделен на несколько блоков, в соответствии с этим, студенту целесообразно после каждого блока тем проводить самопроверку, отвечая на вопросы для самоконтроля. </w:t>
      </w:r>
    </w:p>
    <w:p w14:paraId="697D463A" w14:textId="5CD50298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Таким образом, самостоятельная работа должна акцентироваться на двух основных моментах: изучении практических аспектов </w:t>
      </w:r>
      <w:r w:rsidR="004F44B9">
        <w:rPr>
          <w:rFonts w:ascii="Times New Roman" w:eastAsia="Times New Roman" w:hAnsi="Times New Roman" w:cs="Times New Roman"/>
          <w:sz w:val="28"/>
          <w:szCs w:val="28"/>
          <w:lang w:eastAsia="x-none"/>
        </w:rPr>
        <w:t>электронных коммуникаций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углублении полученных теоретических знаний посредством изучения рекомендованных учебных пособий и учебно-методических материалов.</w:t>
      </w:r>
    </w:p>
    <w:p w14:paraId="2FDEE4EE" w14:textId="645FE2F7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Получение всей вышеописанной информации в ходе образовательного процесса облегчает подготовку студента к промежуточному контролю и итоговому 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экзамену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673C43D4" w14:textId="0323BE6E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 изучении дисциплины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Экономика рекламной деятельности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» студентам следует выполнять рекомендации:</w:t>
      </w:r>
    </w:p>
    <w:p w14:paraId="0E02F795" w14:textId="268BDE1F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1. Приступая к изучению данной дисциплины необходимо помнить основные положения из дисциплин «История рекламы», «Теория и практика рекламы», «Креативные технологии в рекламе и связях с общественностью», «</w:t>
      </w:r>
      <w:r w:rsidR="00972913">
        <w:rPr>
          <w:rFonts w:ascii="Times New Roman" w:eastAsia="Times New Roman" w:hAnsi="Times New Roman" w:cs="Times New Roman"/>
          <w:sz w:val="28"/>
          <w:szCs w:val="28"/>
          <w:lang w:eastAsia="x-none"/>
        </w:rPr>
        <w:t>Маркетинг в рекламе и связях с общественностью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», и др.</w:t>
      </w:r>
    </w:p>
    <w:p w14:paraId="22E0C142" w14:textId="77777777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2. Изучением дисциплины следует заниматься систематически. При этом лучше вести конспект, включая в него все виды учебной работы: лекции, практические задания, ответы на вопросы самопроверки, тесты.</w:t>
      </w:r>
    </w:p>
    <w:p w14:paraId="2362C84F" w14:textId="77777777" w:rsidR="00FF02FD" w:rsidRPr="00FF02FD" w:rsidRDefault="00FF02FD" w:rsidP="00B801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3. Все темы дисциплины являются в равной мере важными, поэтому не следует приступать к освоению новой темы, не усвоив материал предыдущих.</w:t>
      </w:r>
    </w:p>
    <w:p w14:paraId="2A06CEE9" w14:textId="77777777" w:rsidR="003136A0" w:rsidRPr="003136A0" w:rsidRDefault="003136A0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623C8607" w14:textId="2DE6AF64" w:rsidR="003136A0" w:rsidRPr="003136A0" w:rsidRDefault="003136A0" w:rsidP="001707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2.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Особенности </w:t>
      </w:r>
      <w:r w:rsidR="00C17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выполнения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контрольной работы</w:t>
      </w:r>
    </w:p>
    <w:p w14:paraId="5C5E9292" w14:textId="77777777" w:rsidR="003136A0" w:rsidRDefault="003136A0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13255" w14:textId="667008FC" w:rsidR="00C175B4" w:rsidRP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175B4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75B4">
        <w:rPr>
          <w:rFonts w:ascii="Times New Roman" w:hAnsi="Times New Roman" w:cs="Times New Roman"/>
          <w:sz w:val="28"/>
          <w:szCs w:val="28"/>
        </w:rPr>
        <w:t xml:space="preserve"> из основных форм межсессионных заданий для студентов заочной формы обучения. Выполнение контрольной работы является итогом изучения студентами тем дисциплины «</w:t>
      </w:r>
      <w:r w:rsidR="00972913">
        <w:rPr>
          <w:rFonts w:ascii="Times New Roman" w:hAnsi="Times New Roman" w:cs="Times New Roman"/>
          <w:sz w:val="28"/>
          <w:szCs w:val="28"/>
        </w:rPr>
        <w:t>Экономика рекламной деятельности</w:t>
      </w:r>
      <w:r w:rsidRPr="00C175B4">
        <w:rPr>
          <w:rFonts w:ascii="Times New Roman" w:hAnsi="Times New Roman" w:cs="Times New Roman"/>
          <w:sz w:val="28"/>
          <w:szCs w:val="28"/>
        </w:rPr>
        <w:t xml:space="preserve">». Письменные работы выполняются по специальной тематике контрольных работ, составленных кафедрой «Истории и культурологии» на основе </w:t>
      </w:r>
      <w:r>
        <w:rPr>
          <w:rFonts w:ascii="Times New Roman" w:hAnsi="Times New Roman" w:cs="Times New Roman"/>
          <w:sz w:val="28"/>
          <w:szCs w:val="28"/>
        </w:rPr>
        <w:t>рабочей программы дисциплины</w:t>
      </w:r>
      <w:r w:rsidRPr="00C175B4">
        <w:rPr>
          <w:rFonts w:ascii="Times New Roman" w:hAnsi="Times New Roman" w:cs="Times New Roman"/>
          <w:sz w:val="28"/>
          <w:szCs w:val="28"/>
        </w:rPr>
        <w:t xml:space="preserve"> «</w:t>
      </w:r>
      <w:r w:rsidR="00972913">
        <w:rPr>
          <w:rFonts w:ascii="Times New Roman" w:hAnsi="Times New Roman" w:cs="Times New Roman"/>
          <w:sz w:val="28"/>
          <w:szCs w:val="28"/>
        </w:rPr>
        <w:t>Экономика рекламной деятельности</w:t>
      </w:r>
      <w:r w:rsidRPr="00C175B4">
        <w:rPr>
          <w:rFonts w:ascii="Times New Roman" w:hAnsi="Times New Roman" w:cs="Times New Roman"/>
          <w:sz w:val="28"/>
          <w:szCs w:val="28"/>
        </w:rPr>
        <w:t>».</w:t>
      </w:r>
    </w:p>
    <w:p w14:paraId="23A34E44" w14:textId="5F373588" w:rsid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Согласно учебному плану, 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5B4">
        <w:rPr>
          <w:rFonts w:ascii="Times New Roman" w:hAnsi="Times New Roman" w:cs="Times New Roman"/>
          <w:sz w:val="28"/>
          <w:szCs w:val="28"/>
        </w:rPr>
        <w:t>заочн</w:t>
      </w:r>
      <w:r>
        <w:rPr>
          <w:rFonts w:ascii="Times New Roman" w:hAnsi="Times New Roman" w:cs="Times New Roman"/>
          <w:sz w:val="28"/>
          <w:szCs w:val="28"/>
        </w:rPr>
        <w:t>ой формы обучения</w:t>
      </w:r>
      <w:r w:rsidRPr="00C175B4">
        <w:rPr>
          <w:rFonts w:ascii="Times New Roman" w:hAnsi="Times New Roman" w:cs="Times New Roman"/>
          <w:sz w:val="28"/>
          <w:szCs w:val="28"/>
        </w:rPr>
        <w:t xml:space="preserve"> обязан выполнить </w:t>
      </w:r>
      <w:r w:rsidRPr="00C175B4">
        <w:rPr>
          <w:rFonts w:ascii="Times New Roman" w:hAnsi="Times New Roman" w:cs="Times New Roman"/>
          <w:bCs/>
          <w:sz w:val="28"/>
          <w:szCs w:val="28"/>
        </w:rPr>
        <w:t>одну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контрольную работу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 w:rsidRPr="00C175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Контрольная работа состоит из двух частей – теоретической и практической.</w:t>
      </w:r>
    </w:p>
    <w:p w14:paraId="6234C643" w14:textId="45444C68" w:rsid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вопрос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выбирается студентом </w:t>
      </w:r>
      <w:r w:rsidRPr="00C175B4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последней цифрой номера зачетной </w:t>
      </w:r>
      <w:proofErr w:type="gramStart"/>
      <w:r w:rsidRPr="00C175B4">
        <w:rPr>
          <w:rFonts w:ascii="Times New Roman" w:hAnsi="Times New Roman" w:cs="Times New Roman"/>
          <w:bCs/>
          <w:sz w:val="28"/>
          <w:szCs w:val="28"/>
        </w:rPr>
        <w:t>книжки</w:t>
      </w:r>
      <w:proofErr w:type="gramEnd"/>
      <w:r w:rsidRPr="00C175B4">
        <w:rPr>
          <w:rFonts w:ascii="Times New Roman" w:hAnsi="Times New Roman" w:cs="Times New Roman"/>
          <w:bCs/>
          <w:sz w:val="28"/>
          <w:szCs w:val="28"/>
        </w:rPr>
        <w:t>.</w:t>
      </w:r>
      <w:r w:rsidRPr="00C175B4">
        <w:rPr>
          <w:rFonts w:ascii="Times New Roman" w:hAnsi="Times New Roman" w:cs="Times New Roman"/>
          <w:sz w:val="28"/>
          <w:szCs w:val="28"/>
        </w:rPr>
        <w:t xml:space="preserve"> Например, если последняя цифра номера зачетки – 4, то студент может  выбрать одну из тем под номерами 4, 14 или 24, 34 если последняя цифра – 0, то может быть выбрана тема под номером 10, 20 или 30, 40.</w:t>
      </w:r>
    </w:p>
    <w:p w14:paraId="44217743" w14:textId="041ED27F" w:rsidR="00C175B4" w:rsidRP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практической части студентом самостоятельно выбирается конкретная организация, информация по которой имеется в сети интернет. </w:t>
      </w:r>
    </w:p>
    <w:p w14:paraId="1DA6DAF3" w14:textId="0743317E" w:rsidR="00C175B4" w:rsidRPr="00C175B4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изучение рекомендованной литературы, дополнительных изданий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5B4">
        <w:rPr>
          <w:rFonts w:ascii="Times New Roman" w:hAnsi="Times New Roman" w:cs="Times New Roman"/>
          <w:sz w:val="28"/>
          <w:szCs w:val="28"/>
        </w:rPr>
        <w:t xml:space="preserve"> составление плана, который должен раскрывать содержание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вопроса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A5141" w14:textId="0EF1E6A1" w:rsidR="00C175B4" w:rsidRPr="00C175B4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lastRenderedPageBreak/>
        <w:t>Изложение теоретического вопроса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должн</w:t>
      </w:r>
      <w:r w:rsidRPr="004D1CFE">
        <w:rPr>
          <w:rFonts w:ascii="Times New Roman" w:hAnsi="Times New Roman" w:cs="Times New Roman"/>
          <w:sz w:val="28"/>
          <w:szCs w:val="28"/>
        </w:rPr>
        <w:t>о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sz w:val="28"/>
          <w:szCs w:val="28"/>
        </w:rPr>
        <w:t>включать введение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>, основн</w:t>
      </w:r>
      <w:r w:rsidRPr="004D1CFE">
        <w:rPr>
          <w:rFonts w:ascii="Times New Roman" w:hAnsi="Times New Roman" w:cs="Times New Roman"/>
          <w:sz w:val="28"/>
          <w:szCs w:val="28"/>
        </w:rPr>
        <w:t>ую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4D1CFE">
        <w:rPr>
          <w:rFonts w:ascii="Times New Roman" w:hAnsi="Times New Roman" w:cs="Times New Roman"/>
          <w:sz w:val="28"/>
          <w:szCs w:val="28"/>
        </w:rPr>
        <w:t>ь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и заключени</w:t>
      </w:r>
      <w:r w:rsidRPr="004D1CFE">
        <w:rPr>
          <w:rFonts w:ascii="Times New Roman" w:hAnsi="Times New Roman" w:cs="Times New Roman"/>
          <w:sz w:val="28"/>
          <w:szCs w:val="28"/>
        </w:rPr>
        <w:t>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Во введении следует дать обоснование важности и актуальности </w:t>
      </w:r>
      <w:r w:rsidRPr="00C175B4">
        <w:rPr>
          <w:rFonts w:ascii="Times New Roman" w:hAnsi="Times New Roman" w:cs="Times New Roman"/>
          <w:sz w:val="28"/>
          <w:szCs w:val="28"/>
        </w:rPr>
        <w:t>тем</w:t>
      </w:r>
      <w:r w:rsidR="00435B5C">
        <w:rPr>
          <w:rFonts w:ascii="Times New Roman" w:hAnsi="Times New Roman" w:cs="Times New Roman"/>
          <w:sz w:val="28"/>
          <w:szCs w:val="28"/>
        </w:rPr>
        <w:t>ы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При раскрытии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основн</w:t>
      </w:r>
      <w:r w:rsidRPr="004D1CFE">
        <w:rPr>
          <w:rFonts w:ascii="Times New Roman" w:hAnsi="Times New Roman" w:cs="Times New Roman"/>
          <w:bCs/>
          <w:sz w:val="28"/>
          <w:szCs w:val="28"/>
        </w:rPr>
        <w:t>ой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bCs/>
          <w:sz w:val="28"/>
          <w:szCs w:val="28"/>
        </w:rPr>
        <w:t>части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необходимо обеспечить полное соответствие </w:t>
      </w:r>
      <w:r>
        <w:rPr>
          <w:rFonts w:ascii="Times New Roman" w:hAnsi="Times New Roman" w:cs="Times New Roman"/>
          <w:sz w:val="28"/>
          <w:szCs w:val="28"/>
        </w:rPr>
        <w:t>теоретическому вопросу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Кроме того, теоретические положения и выводы </w:t>
      </w:r>
      <w:r w:rsidR="00435B5C">
        <w:rPr>
          <w:rFonts w:ascii="Times New Roman" w:hAnsi="Times New Roman" w:cs="Times New Roman"/>
          <w:sz w:val="28"/>
          <w:szCs w:val="28"/>
        </w:rPr>
        <w:t>желательно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подкреплять практическими примерами.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14:paraId="7ABD019C" w14:textId="77777777" w:rsidR="004D1CFE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</w:t>
      </w:r>
      <w:proofErr w:type="spellStart"/>
      <w:r w:rsidRPr="00C175B4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C175B4">
        <w:rPr>
          <w:rFonts w:ascii="Times New Roman" w:hAnsi="Times New Roman" w:cs="Times New Roman"/>
          <w:sz w:val="28"/>
          <w:szCs w:val="28"/>
        </w:rPr>
        <w:t xml:space="preserve">, полуторный интервал), с выделением абзацев, страницы – пронумерованы. Слева оставляются поля. Объем контрольной работы – </w:t>
      </w:r>
      <w:proofErr w:type="gramStart"/>
      <w:r w:rsidRPr="00C175B4">
        <w:rPr>
          <w:rFonts w:ascii="Times New Roman" w:hAnsi="Times New Roman" w:cs="Times New Roman"/>
          <w:sz w:val="28"/>
          <w:szCs w:val="28"/>
        </w:rPr>
        <w:t>18-20</w:t>
      </w:r>
      <w:proofErr w:type="gramEnd"/>
      <w:r w:rsidRPr="00C175B4"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13EF3C" w14:textId="7FFDB628" w:rsidR="004D1CFE" w:rsidRPr="004D1CFE" w:rsidRDefault="00C175B4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В конце работы </w:t>
      </w:r>
      <w:r w:rsidR="004D1CFE">
        <w:rPr>
          <w:rFonts w:ascii="Times New Roman" w:hAnsi="Times New Roman" w:cs="Times New Roman"/>
          <w:sz w:val="28"/>
          <w:szCs w:val="28"/>
        </w:rPr>
        <w:t xml:space="preserve">приводится перечень </w:t>
      </w:r>
      <w:bookmarkStart w:id="1" w:name="_Hlk144292923"/>
      <w:r w:rsidR="004D1CFE">
        <w:rPr>
          <w:rFonts w:ascii="Times New Roman" w:hAnsi="Times New Roman" w:cs="Times New Roman"/>
          <w:sz w:val="28"/>
          <w:szCs w:val="28"/>
        </w:rPr>
        <w:t>использованных информационных ресурсов</w:t>
      </w:r>
      <w:bookmarkEnd w:id="1"/>
      <w:r w:rsidR="004D1CFE">
        <w:rPr>
          <w:rFonts w:ascii="Times New Roman" w:hAnsi="Times New Roman" w:cs="Times New Roman"/>
          <w:sz w:val="28"/>
          <w:szCs w:val="28"/>
        </w:rPr>
        <w:t xml:space="preserve">, </w:t>
      </w:r>
      <w:r w:rsidR="004D1CFE" w:rsidRPr="004D1CFE">
        <w:rPr>
          <w:rFonts w:ascii="Times New Roman" w:hAnsi="Times New Roman" w:cs="Times New Roman"/>
          <w:sz w:val="28"/>
          <w:szCs w:val="28"/>
        </w:rPr>
        <w:t>включая электронные издания</w:t>
      </w:r>
      <w:r w:rsidR="004D1CFE">
        <w:rPr>
          <w:rFonts w:ascii="Times New Roman" w:hAnsi="Times New Roman" w:cs="Times New Roman"/>
          <w:sz w:val="28"/>
          <w:szCs w:val="28"/>
        </w:rPr>
        <w:t>.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4D1CFE">
        <w:rPr>
          <w:rFonts w:ascii="Times New Roman" w:hAnsi="Times New Roman" w:cs="Times New Roman"/>
          <w:sz w:val="28"/>
          <w:szCs w:val="28"/>
        </w:rPr>
        <w:t>П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ри этом следует использовать преимущественно литературу последних лет издания, не </w:t>
      </w:r>
      <w:proofErr w:type="gramStart"/>
      <w:r w:rsidR="004D1CFE" w:rsidRPr="004D1CFE">
        <w:rPr>
          <w:rFonts w:ascii="Times New Roman" w:hAnsi="Times New Roman" w:cs="Times New Roman"/>
          <w:sz w:val="28"/>
          <w:szCs w:val="28"/>
        </w:rPr>
        <w:t xml:space="preserve">менее  </w:t>
      </w:r>
      <w:r w:rsidR="004D1CFE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4D1CFE">
        <w:rPr>
          <w:rFonts w:ascii="Times New Roman" w:hAnsi="Times New Roman" w:cs="Times New Roman"/>
          <w:sz w:val="28"/>
          <w:szCs w:val="28"/>
        </w:rPr>
        <w:t>-9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наименований. </w:t>
      </w:r>
      <w:r w:rsidR="004D1CF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использованных информационных ресурсов </w:t>
      </w:r>
      <w:r w:rsidR="004D1CFE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оформлен в </w:t>
      </w:r>
      <w:r w:rsidR="004D1CFE">
        <w:rPr>
          <w:rFonts w:ascii="Times New Roman" w:hAnsi="Times New Roman" w:cs="Times New Roman"/>
          <w:sz w:val="28"/>
          <w:szCs w:val="28"/>
        </w:rPr>
        <w:t>соответствии с требованиями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CDCBAE" w14:textId="1D2EC747" w:rsidR="004D1CFE" w:rsidRP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правильном и качественном </w:t>
      </w:r>
      <w:r w:rsidRPr="004D1CFE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 xml:space="preserve">и оформлении </w:t>
      </w:r>
      <w:r w:rsidRPr="004D1CFE">
        <w:rPr>
          <w:rFonts w:ascii="Times New Roman" w:hAnsi="Times New Roman" w:cs="Times New Roman"/>
          <w:sz w:val="28"/>
          <w:szCs w:val="28"/>
        </w:rPr>
        <w:t xml:space="preserve">контрольной работе студент получает положительную рецензию, работа рекомендуется к защите. Если контрольная работа не соответствует изложенным требованиям, </w:t>
      </w:r>
      <w:r w:rsidR="00435B5C">
        <w:rPr>
          <w:rFonts w:ascii="Times New Roman" w:hAnsi="Times New Roman" w:cs="Times New Roman"/>
          <w:sz w:val="28"/>
          <w:szCs w:val="28"/>
        </w:rPr>
        <w:t>допуска</w:t>
      </w:r>
      <w:r w:rsidR="00906482">
        <w:rPr>
          <w:rFonts w:ascii="Times New Roman" w:hAnsi="Times New Roman" w:cs="Times New Roman"/>
          <w:sz w:val="28"/>
          <w:szCs w:val="28"/>
        </w:rPr>
        <w:t xml:space="preserve"> студент не получает</w:t>
      </w:r>
      <w:r w:rsidRPr="004D1CFE">
        <w:rPr>
          <w:rFonts w:ascii="Times New Roman" w:hAnsi="Times New Roman" w:cs="Times New Roman"/>
          <w:sz w:val="28"/>
          <w:szCs w:val="28"/>
        </w:rPr>
        <w:t xml:space="preserve">. </w:t>
      </w:r>
      <w:r w:rsidR="00906482">
        <w:rPr>
          <w:rFonts w:ascii="Times New Roman" w:hAnsi="Times New Roman" w:cs="Times New Roman"/>
          <w:sz w:val="28"/>
          <w:szCs w:val="28"/>
        </w:rPr>
        <w:t>В этом случае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906482">
        <w:rPr>
          <w:rFonts w:ascii="Times New Roman" w:hAnsi="Times New Roman" w:cs="Times New Roman"/>
          <w:sz w:val="28"/>
          <w:szCs w:val="28"/>
        </w:rPr>
        <w:t>необходимо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переработать </w:t>
      </w:r>
      <w:r w:rsidR="00906482">
        <w:rPr>
          <w:rFonts w:ascii="Times New Roman" w:hAnsi="Times New Roman" w:cs="Times New Roman"/>
          <w:sz w:val="28"/>
          <w:szCs w:val="28"/>
        </w:rPr>
        <w:t>контрольную работу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3D0BA7DB" w14:textId="5A1A6972" w:rsidR="004D1CFE" w:rsidRP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Защита контрольной работы проводится в виде собеседования по </w:t>
      </w:r>
      <w:r w:rsidR="00906482">
        <w:rPr>
          <w:rFonts w:ascii="Times New Roman" w:hAnsi="Times New Roman" w:cs="Times New Roman"/>
          <w:sz w:val="28"/>
          <w:szCs w:val="28"/>
        </w:rPr>
        <w:t>теоретической и практической частям</w:t>
      </w:r>
      <w:r w:rsidRPr="004D1CFE">
        <w:rPr>
          <w:rFonts w:ascii="Times New Roman" w:hAnsi="Times New Roman" w:cs="Times New Roman"/>
          <w:sz w:val="28"/>
          <w:szCs w:val="28"/>
        </w:rPr>
        <w:t xml:space="preserve"> контрольной работы, </w:t>
      </w:r>
      <w:proofErr w:type="gramStart"/>
      <w:r w:rsidRPr="004D1CFE">
        <w:rPr>
          <w:rFonts w:ascii="Times New Roman" w:hAnsi="Times New Roman" w:cs="Times New Roman"/>
          <w:sz w:val="28"/>
          <w:szCs w:val="28"/>
        </w:rPr>
        <w:t>т.е.</w:t>
      </w:r>
      <w:proofErr w:type="gramEnd"/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студент должен знать содержание 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>работы</w:t>
      </w:r>
      <w:r w:rsidR="00C45AB6" w:rsidRPr="00906482">
        <w:rPr>
          <w:rFonts w:ascii="Times New Roman" w:hAnsi="Times New Roman" w:cs="Times New Roman"/>
          <w:bCs/>
          <w:sz w:val="28"/>
          <w:szCs w:val="28"/>
        </w:rPr>
        <w:t>,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 xml:space="preserve"> уметь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 внятно и четко его изложить при устном ответе</w:t>
      </w:r>
      <w:r w:rsidR="00906482">
        <w:rPr>
          <w:rFonts w:ascii="Times New Roman" w:hAnsi="Times New Roman" w:cs="Times New Roman"/>
          <w:sz w:val="28"/>
          <w:szCs w:val="28"/>
        </w:rPr>
        <w:t xml:space="preserve">. 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3347A4" w14:textId="21735609" w:rsidR="004D1CFE" w:rsidRP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lastRenderedPageBreak/>
        <w:t>Студенты, получившие зачет за выполненную контрольную работу, допускаются к сдаче экзамена по дисциплине «</w:t>
      </w:r>
      <w:r w:rsidR="00972913">
        <w:rPr>
          <w:rFonts w:ascii="Times New Roman" w:hAnsi="Times New Roman" w:cs="Times New Roman"/>
          <w:sz w:val="28"/>
          <w:szCs w:val="28"/>
        </w:rPr>
        <w:t>Экономика рекламной деятельности</w:t>
      </w:r>
      <w:r w:rsidRPr="004D1CFE">
        <w:rPr>
          <w:rFonts w:ascii="Times New Roman" w:hAnsi="Times New Roman" w:cs="Times New Roman"/>
          <w:sz w:val="28"/>
          <w:szCs w:val="28"/>
        </w:rPr>
        <w:t>».</w:t>
      </w:r>
    </w:p>
    <w:p w14:paraId="61501234" w14:textId="7E762A6C" w:rsidR="004D1CFE" w:rsidRDefault="004D1CFE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Подробные разъяснения по вопросам изучения курса студенты могут получить на консультациях, проводимых на кафедре «Истории и культурологии».</w:t>
      </w:r>
    </w:p>
    <w:p w14:paraId="10CCEF7B" w14:textId="77777777" w:rsidR="00906482" w:rsidRPr="004D1CFE" w:rsidRDefault="00906482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DA6F" w14:textId="28EF8EBF" w:rsidR="003136A0" w:rsidRDefault="00906482" w:rsidP="00B801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06482">
        <w:rPr>
          <w:rFonts w:ascii="Times New Roman" w:hAnsi="Times New Roman" w:cs="Times New Roman"/>
          <w:b/>
          <w:bCs/>
          <w:sz w:val="28"/>
          <w:szCs w:val="28"/>
        </w:rPr>
        <w:t>3. Тематика теоретической части контрольной работы</w:t>
      </w:r>
    </w:p>
    <w:p w14:paraId="4917C062" w14:textId="77777777" w:rsidR="00A91635" w:rsidRDefault="00A91635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F29255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43351619"/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Понятие о предприятии, организации. </w:t>
      </w:r>
    </w:p>
    <w:p w14:paraId="48E4A5AA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Формы осуществления предпринимательской деятельности. </w:t>
      </w:r>
    </w:p>
    <w:p w14:paraId="06B43BFC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Классификация предприятий.</w:t>
      </w:r>
    </w:p>
    <w:p w14:paraId="4B6DE220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основных фондов.</w:t>
      </w:r>
    </w:p>
    <w:p w14:paraId="5188CC93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Методы стоимостной оценки основных фондов организации.</w:t>
      </w:r>
    </w:p>
    <w:p w14:paraId="081D134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Амортизация основных фондов.</w:t>
      </w:r>
    </w:p>
    <w:p w14:paraId="5E791F2C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14:paraId="67ADC46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Понятие, состав и структура оборотных средств организации. </w:t>
      </w:r>
    </w:p>
    <w:p w14:paraId="1054B96D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Источники формирования оборотных средств.</w:t>
      </w:r>
    </w:p>
    <w:p w14:paraId="1D5A56CD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14:paraId="2DC0C5E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трудовых ресурсов. Персонал организации.</w:t>
      </w:r>
    </w:p>
    <w:p w14:paraId="5774D0B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Экономическая сущность и показатели производительности труда. </w:t>
      </w:r>
    </w:p>
    <w:p w14:paraId="3777ACE3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Факторы и резервы роста производительности труда.</w:t>
      </w:r>
    </w:p>
    <w:p w14:paraId="053040FB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оплаты труда. Функции, выполняемые заработной платой.</w:t>
      </w:r>
    </w:p>
    <w:p w14:paraId="27399FB9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Основные элементы тарифной системы.</w:t>
      </w:r>
    </w:p>
    <w:p w14:paraId="68B13B12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 xml:space="preserve">Формы и системы оплаты труда. </w:t>
      </w:r>
    </w:p>
    <w:p w14:paraId="72340A96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повременной формы оплаты труда. Системы повременной формы оплаты труда.</w:t>
      </w:r>
    </w:p>
    <w:p w14:paraId="51870FA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Понятие сдельной формы оплаты труда. Системы сдельной формы оплаты труда.</w:t>
      </w:r>
    </w:p>
    <w:p w14:paraId="457080EA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Цена и её функции в рыночной экономике.</w:t>
      </w:r>
    </w:p>
    <w:p w14:paraId="080E658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Состав и структура цены. </w:t>
      </w:r>
    </w:p>
    <w:p w14:paraId="2B59C1B0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Методика расчета исходной цены на продукцию и услуги.</w:t>
      </w:r>
    </w:p>
    <w:p w14:paraId="2D684804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Методы ценообразования.</w:t>
      </w:r>
    </w:p>
    <w:p w14:paraId="149F9B72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87521605"/>
      <w:r w:rsidRPr="00972913">
        <w:rPr>
          <w:rFonts w:ascii="Times New Roman" w:eastAsia="Calibri" w:hAnsi="Times New Roman" w:cs="Times New Roman"/>
          <w:sz w:val="28"/>
          <w:szCs w:val="28"/>
        </w:rPr>
        <w:t>Экономическое содержание конъюнктуры рынка услуг и показатели, ее формирующие.</w:t>
      </w:r>
    </w:p>
    <w:bookmarkEnd w:id="3"/>
    <w:p w14:paraId="4A1B1DA9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Емкость рынка и методы ее расчета.</w:t>
      </w:r>
    </w:p>
    <w:p w14:paraId="0D4DAD8C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Определение спроса и расчет степени его удовлетворения.</w:t>
      </w:r>
    </w:p>
    <w:p w14:paraId="78077C78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Оценка рыночных долей и интенсивности конкуренции.</w:t>
      </w:r>
    </w:p>
    <w:p w14:paraId="523EF2AA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Методика исследования рыночной конъюнктуры. Составление конъюнктурного прогноза развития рынка.</w:t>
      </w:r>
    </w:p>
    <w:p w14:paraId="53F05353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Доходы и расходы предприятия, виды и расчет. Источники доходов в рекламной сфере.</w:t>
      </w:r>
    </w:p>
    <w:p w14:paraId="45B982C0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Виды прибыли и методика их расчета.</w:t>
      </w:r>
    </w:p>
    <w:p w14:paraId="78D9D34B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Финансовые результаты деятельности предприятия.</w:t>
      </w:r>
    </w:p>
    <w:p w14:paraId="578BD264" w14:textId="77777777" w:rsidR="00972913" w:rsidRPr="00972913" w:rsidRDefault="00972913" w:rsidP="00B80161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913">
        <w:rPr>
          <w:rFonts w:ascii="Times New Roman" w:eastAsia="Calibri" w:hAnsi="Times New Roman" w:cs="Times New Roman"/>
          <w:sz w:val="28"/>
          <w:szCs w:val="28"/>
        </w:rPr>
        <w:t>Оценка потенциала предприятия.</w:t>
      </w:r>
    </w:p>
    <w:p w14:paraId="2A1320C5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Конкуренция: экономическая сущность и формы.</w:t>
      </w:r>
    </w:p>
    <w:p w14:paraId="3ADCE242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конкурентоспособности товаров (услуг) и организаций.</w:t>
      </w:r>
    </w:p>
    <w:p w14:paraId="46E0DCC3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конкурентоспособности товаров и услуг и организаций.</w:t>
      </w:r>
    </w:p>
    <w:p w14:paraId="3B81F610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Привлекательность рынка и ее определение.</w:t>
      </w:r>
    </w:p>
    <w:p w14:paraId="03C999C2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создания бизнес-планов.</w:t>
      </w:r>
    </w:p>
    <w:p w14:paraId="681C6810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разработки и структура бизнес-плана.</w:t>
      </w:r>
    </w:p>
    <w:p w14:paraId="24D11DAF" w14:textId="77777777" w:rsidR="00972913" w:rsidRPr="00972913" w:rsidRDefault="00972913" w:rsidP="00B8016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бизнес-плана. Характеристика разделов бизнес-плана.</w:t>
      </w:r>
    </w:p>
    <w:bookmarkEnd w:id="2"/>
    <w:p w14:paraId="387AA352" w14:textId="77777777" w:rsidR="00906482" w:rsidRPr="00906482" w:rsidRDefault="00906482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5E929" w14:textId="77777777" w:rsidR="000C0DDF" w:rsidRDefault="000C0DDF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E7B474" w14:textId="77777777" w:rsidR="000C0DDF" w:rsidRDefault="000C0DDF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68F16" w14:textId="77777777" w:rsidR="000C0DDF" w:rsidRDefault="000C0DDF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C10A9" w14:textId="2F028F0C" w:rsidR="003136A0" w:rsidRPr="001A0AFD" w:rsidRDefault="001A0AFD" w:rsidP="00B80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FD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Практическая часть контрольной работы</w:t>
      </w:r>
    </w:p>
    <w:p w14:paraId="5ABA7827" w14:textId="77777777" w:rsidR="003136A0" w:rsidRDefault="003136A0" w:rsidP="00B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6DFF1F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12326988"/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Задание № 1. </w:t>
      </w:r>
      <w:r w:rsidRPr="00947574">
        <w:rPr>
          <w:rFonts w:ascii="Times New Roman" w:eastAsia="Calibri" w:hAnsi="Times New Roman" w:cs="Times New Roman"/>
          <w:sz w:val="28"/>
          <w:szCs w:val="28"/>
        </w:rPr>
        <w:t>Собрать информацию по организации (студент выбирает организацию, по которой есть информация в сети интернет). Для этого можно использовать следующие сайты:</w:t>
      </w:r>
    </w:p>
    <w:p w14:paraId="67E0FA03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7" w:history="1">
        <w:r w:rsidRPr="00947574">
          <w:rPr>
            <w:rFonts w:ascii="Times New Roman" w:eastAsia="Calibri" w:hAnsi="Times New Roman" w:cs="Times New Roman"/>
            <w:sz w:val="28"/>
            <w:szCs w:val="28"/>
          </w:rPr>
          <w:t>https://contragent.integrum.ru/search/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(информация бесплатная);</w:t>
      </w:r>
    </w:p>
    <w:p w14:paraId="3CE4364F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8" w:history="1">
        <w:r w:rsidRPr="00947574">
          <w:rPr>
            <w:rFonts w:ascii="Times New Roman" w:eastAsia="Calibri" w:hAnsi="Times New Roman" w:cs="Times New Roman"/>
            <w:sz w:val="28"/>
            <w:szCs w:val="28"/>
          </w:rPr>
          <w:t>https://www.list-org.com/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(информация бесплатная);</w:t>
      </w:r>
    </w:p>
    <w:p w14:paraId="1A0439C9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9" w:history="1">
        <w:r w:rsidRPr="00947574">
          <w:rPr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947574">
          <w:rPr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Pr="00947574">
          <w:rPr>
            <w:rFonts w:ascii="Times New Roman" w:eastAsia="Calibri" w:hAnsi="Times New Roman" w:cs="Times New Roman"/>
            <w:sz w:val="28"/>
            <w:szCs w:val="28"/>
            <w:lang w:val="en-US"/>
          </w:rPr>
          <w:t>excheck</w:t>
        </w:r>
        <w:proofErr w:type="spellEnd"/>
        <w:r w:rsidRPr="00947574">
          <w:rPr>
            <w:rFonts w:ascii="Times New Roman" w:eastAsia="Calibri" w:hAnsi="Times New Roman" w:cs="Times New Roman"/>
            <w:sz w:val="28"/>
            <w:szCs w:val="28"/>
          </w:rPr>
          <w:t>.</w:t>
        </w:r>
        <w:r w:rsidRPr="00947574">
          <w:rPr>
            <w:rFonts w:ascii="Times New Roman" w:eastAsia="Calibri" w:hAnsi="Times New Roman" w:cs="Times New Roman"/>
            <w:sz w:val="28"/>
            <w:szCs w:val="28"/>
            <w:lang w:val="en-US"/>
          </w:rPr>
          <w:t>pro</w:t>
        </w:r>
        <w:r w:rsidRPr="00947574">
          <w:rPr>
            <w:rFonts w:ascii="Times New Roman" w:eastAsia="Calibri" w:hAnsi="Times New Roman" w:cs="Times New Roman"/>
            <w:sz w:val="28"/>
            <w:szCs w:val="28"/>
          </w:rPr>
          <w:t xml:space="preserve">/ 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>(информация бесплатная);</w:t>
      </w:r>
    </w:p>
    <w:p w14:paraId="2F2999A1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0" w:history="1">
        <w:r w:rsidRPr="00947574">
          <w:rPr>
            <w:rFonts w:ascii="Times New Roman" w:eastAsia="Calibri" w:hAnsi="Times New Roman" w:cs="Times New Roman"/>
            <w:sz w:val="28"/>
            <w:szCs w:val="28"/>
          </w:rPr>
          <w:t>https://www.testfirm.ru/</w:t>
        </w:r>
      </w:hyperlink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(информация бесплатная);</w:t>
      </w:r>
    </w:p>
    <w:p w14:paraId="69F78582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- другие источники информации.</w:t>
      </w:r>
    </w:p>
    <w:p w14:paraId="57C9CC21" w14:textId="77777777" w:rsidR="00947574" w:rsidRPr="00947574" w:rsidRDefault="00947574" w:rsidP="00B8016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 2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. Составить характеристику предприятия на основе обзора источников информации, включающую: </w:t>
      </w:r>
    </w:p>
    <w:p w14:paraId="73A8EA26" w14:textId="77777777" w:rsidR="00947574" w:rsidRPr="00947574" w:rsidRDefault="00947574" w:rsidP="00B80161">
      <w:pPr>
        <w:numPr>
          <w:ilvl w:val="0"/>
          <w:numId w:val="3"/>
        </w:numPr>
        <w:spacing w:line="36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  <w:lang w:val="x-none"/>
        </w:rPr>
        <w:t>историю возникновения и развития конкретной организации;</w:t>
      </w:r>
    </w:p>
    <w:p w14:paraId="322B9DAE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полное и сокращённое наименование предприятия; </w:t>
      </w:r>
    </w:p>
    <w:p w14:paraId="4E4CE903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дату основания;</w:t>
      </w:r>
    </w:p>
    <w:p w14:paraId="7793F8E5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характер собственности и организационно-правовой статус, дату и место регистрации;</w:t>
      </w:r>
    </w:p>
    <w:p w14:paraId="02C05D1C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юридический адрес;</w:t>
      </w:r>
    </w:p>
    <w:p w14:paraId="28C0AEA6" w14:textId="77777777" w:rsidR="00947574" w:rsidRPr="00947574" w:rsidRDefault="00947574" w:rsidP="00B80161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отраслевую принадлежность и виды деятельности, направления специализации;</w:t>
      </w:r>
    </w:p>
    <w:p w14:paraId="02F8E7FC" w14:textId="77777777" w:rsidR="00947574" w:rsidRPr="00947574" w:rsidRDefault="00947574" w:rsidP="00B8016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x-none"/>
        </w:rPr>
        <w:t>информация по основным учредителям;</w:t>
      </w:r>
    </w:p>
    <w:p w14:paraId="21E85237" w14:textId="77777777" w:rsidR="00947574" w:rsidRPr="00947574" w:rsidRDefault="00947574" w:rsidP="00B8016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x-none"/>
        </w:rPr>
        <w:t>сведения о регистрации предприятия;</w:t>
      </w:r>
    </w:p>
    <w:p w14:paraId="68A6CD24" w14:textId="77777777" w:rsidR="00947574" w:rsidRPr="00947574" w:rsidRDefault="00947574" w:rsidP="00B8016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x-none"/>
        </w:rPr>
        <w:t>другие сведения.</w:t>
      </w:r>
    </w:p>
    <w:p w14:paraId="6218C1A8" w14:textId="77777777" w:rsidR="00947574" w:rsidRPr="00947574" w:rsidRDefault="00947574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Часть информации можно представить в табличной форме, в виде рисунков, графиков.</w:t>
      </w:r>
    </w:p>
    <w:p w14:paraId="6ACA333A" w14:textId="77777777" w:rsidR="00947574" w:rsidRDefault="00947574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>Примеры представления информации приведены ниже.</w:t>
      </w:r>
    </w:p>
    <w:p w14:paraId="04B8A5AE" w14:textId="77777777" w:rsidR="000C0DDF" w:rsidRDefault="000C0DDF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995385" w14:textId="77777777" w:rsidR="000C0DDF" w:rsidRDefault="000C0DDF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2F195F" w14:textId="77777777" w:rsidR="000C0DDF" w:rsidRPr="00947574" w:rsidRDefault="000C0DDF" w:rsidP="00B801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1C392B" w14:textId="23744113" w:rsidR="00947574" w:rsidRPr="00947574" w:rsidRDefault="00947574" w:rsidP="00B801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Таблица 1 – Информация по основным учредителям ООО «…» </w:t>
      </w:r>
      <w:r w:rsidRPr="00947574">
        <w:rPr>
          <w:rFonts w:ascii="Times New Roman" w:eastAsia="Calibri" w:hAnsi="Times New Roman" w:cs="Times New Roman"/>
          <w:bCs/>
          <w:sz w:val="28"/>
          <w:szCs w:val="28"/>
        </w:rPr>
        <w:t xml:space="preserve">г. </w:t>
      </w:r>
      <w:proofErr w:type="gramStart"/>
      <w:r w:rsidRPr="00947574">
        <w:rPr>
          <w:rFonts w:ascii="Times New Roman" w:eastAsia="Calibri" w:hAnsi="Times New Roman" w:cs="Times New Roman"/>
          <w:bCs/>
          <w:sz w:val="28"/>
          <w:szCs w:val="28"/>
        </w:rPr>
        <w:t>Р</w:t>
      </w:r>
      <w:proofErr w:type="spellStart"/>
      <w:r w:rsidRPr="00947574">
        <w:rPr>
          <w:rFonts w:ascii="Times New Roman" w:eastAsia="Calibri" w:hAnsi="Times New Roman" w:cs="Times New Roman"/>
          <w:bCs/>
          <w:sz w:val="28"/>
          <w:szCs w:val="28"/>
        </w:rPr>
        <w:t>остов</w:t>
      </w:r>
      <w:proofErr w:type="spellEnd"/>
      <w:r w:rsidRPr="00947574">
        <w:rPr>
          <w:rFonts w:ascii="Times New Roman" w:eastAsia="Calibri" w:hAnsi="Times New Roman" w:cs="Times New Roman"/>
          <w:bCs/>
          <w:sz w:val="28"/>
          <w:szCs w:val="28"/>
        </w:rPr>
        <w:t>-на-</w:t>
      </w:r>
      <w:r w:rsidR="000C0DD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</w:t>
      </w:r>
      <w:r w:rsidRPr="00947574">
        <w:rPr>
          <w:rFonts w:ascii="Times New Roman" w:eastAsia="Calibri" w:hAnsi="Times New Roman" w:cs="Times New Roman"/>
          <w:bCs/>
          <w:sz w:val="28"/>
          <w:szCs w:val="28"/>
        </w:rPr>
        <w:t>Дону</w:t>
      </w:r>
      <w:proofErr w:type="gramEnd"/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3"/>
        <w:gridCol w:w="3810"/>
        <w:gridCol w:w="1578"/>
      </w:tblGrid>
      <w:tr w:rsidR="00947574" w:rsidRPr="00947574" w14:paraId="2A98D27B" w14:textId="77777777" w:rsidTr="00513B17">
        <w:tc>
          <w:tcPr>
            <w:tcW w:w="2053" w:type="pct"/>
            <w:shd w:val="clear" w:color="auto" w:fill="auto"/>
            <w:hideMark/>
          </w:tcPr>
          <w:p w14:paraId="57CA25A0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Учредитель</w:t>
            </w:r>
          </w:p>
        </w:tc>
        <w:tc>
          <w:tcPr>
            <w:tcW w:w="2084" w:type="pct"/>
            <w:shd w:val="clear" w:color="auto" w:fill="auto"/>
            <w:hideMark/>
          </w:tcPr>
          <w:p w14:paraId="01124066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от уставного капитала, %</w:t>
            </w:r>
          </w:p>
        </w:tc>
        <w:tc>
          <w:tcPr>
            <w:tcW w:w="864" w:type="pct"/>
            <w:shd w:val="clear" w:color="auto" w:fill="auto"/>
            <w:hideMark/>
          </w:tcPr>
          <w:p w14:paraId="343D314B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Сумма, руб.</w:t>
            </w:r>
          </w:p>
        </w:tc>
      </w:tr>
      <w:tr w:rsidR="00947574" w:rsidRPr="00947574" w14:paraId="2D465223" w14:textId="77777777" w:rsidTr="00513B17">
        <w:tc>
          <w:tcPr>
            <w:tcW w:w="2053" w:type="pct"/>
            <w:shd w:val="clear" w:color="auto" w:fill="auto"/>
          </w:tcPr>
          <w:p w14:paraId="43CF7B8F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09C3E7FE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3BA7BE8F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574" w:rsidRPr="00947574" w14:paraId="6EB9C1E2" w14:textId="77777777" w:rsidTr="00513B17">
        <w:tc>
          <w:tcPr>
            <w:tcW w:w="2053" w:type="pct"/>
            <w:shd w:val="clear" w:color="auto" w:fill="auto"/>
          </w:tcPr>
          <w:p w14:paraId="7DC9C88D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411FC022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7A1ABC61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574" w:rsidRPr="00947574" w14:paraId="7C6F7E16" w14:textId="77777777" w:rsidTr="00513B17">
        <w:tc>
          <w:tcPr>
            <w:tcW w:w="2053" w:type="pct"/>
            <w:shd w:val="clear" w:color="auto" w:fill="auto"/>
          </w:tcPr>
          <w:p w14:paraId="674FE3A0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84" w:type="pct"/>
            <w:shd w:val="clear" w:color="auto" w:fill="auto"/>
          </w:tcPr>
          <w:p w14:paraId="7EDC59F2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66739D89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574" w:rsidRPr="00947574" w14:paraId="6496ABC7" w14:textId="77777777" w:rsidTr="00513B17">
        <w:tc>
          <w:tcPr>
            <w:tcW w:w="2053" w:type="pct"/>
            <w:shd w:val="clear" w:color="auto" w:fill="auto"/>
            <w:hideMark/>
          </w:tcPr>
          <w:p w14:paraId="5C4512B8" w14:textId="77777777" w:rsidR="00947574" w:rsidRPr="00947574" w:rsidRDefault="00947574" w:rsidP="0094757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84" w:type="pct"/>
            <w:shd w:val="clear" w:color="auto" w:fill="auto"/>
          </w:tcPr>
          <w:p w14:paraId="60EBF914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64" w:type="pct"/>
            <w:shd w:val="clear" w:color="auto" w:fill="auto"/>
          </w:tcPr>
          <w:p w14:paraId="57BF651B" w14:textId="77777777" w:rsidR="00947574" w:rsidRPr="00947574" w:rsidRDefault="00947574" w:rsidP="0094757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0348CB83" w14:textId="77777777" w:rsidR="00947574" w:rsidRPr="00947574" w:rsidRDefault="00947574" w:rsidP="00947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94673" w14:textId="77777777" w:rsidR="00947574" w:rsidRPr="00947574" w:rsidRDefault="00947574" w:rsidP="00947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 – Сведения о регистрации ООО «…»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1970"/>
        <w:gridCol w:w="1643"/>
        <w:gridCol w:w="1410"/>
        <w:gridCol w:w="1979"/>
      </w:tblGrid>
      <w:tr w:rsidR="00947574" w:rsidRPr="00947574" w14:paraId="47DBDB76" w14:textId="77777777" w:rsidTr="00513B17">
        <w:tc>
          <w:tcPr>
            <w:tcW w:w="2343" w:type="dxa"/>
            <w:shd w:val="clear" w:color="auto" w:fill="auto"/>
          </w:tcPr>
          <w:p w14:paraId="1F906D97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Государственный орган</w:t>
            </w:r>
          </w:p>
        </w:tc>
        <w:tc>
          <w:tcPr>
            <w:tcW w:w="1970" w:type="dxa"/>
            <w:shd w:val="clear" w:color="auto" w:fill="auto"/>
          </w:tcPr>
          <w:p w14:paraId="02C8FC19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Регистратор</w:t>
            </w:r>
          </w:p>
          <w:p w14:paraId="737BEE1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14:paraId="74692212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Адрес регистратора</w:t>
            </w:r>
          </w:p>
        </w:tc>
        <w:tc>
          <w:tcPr>
            <w:tcW w:w="1410" w:type="dxa"/>
            <w:shd w:val="clear" w:color="auto" w:fill="auto"/>
          </w:tcPr>
          <w:p w14:paraId="004D154A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Дата постановки на учет</w:t>
            </w:r>
          </w:p>
        </w:tc>
        <w:tc>
          <w:tcPr>
            <w:tcW w:w="1979" w:type="dxa"/>
            <w:shd w:val="clear" w:color="auto" w:fill="auto"/>
          </w:tcPr>
          <w:p w14:paraId="28365807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Номер, категория</w:t>
            </w:r>
          </w:p>
        </w:tc>
      </w:tr>
      <w:tr w:rsidR="00947574" w:rsidRPr="00947574" w14:paraId="496A642C" w14:textId="77777777" w:rsidTr="00513B17">
        <w:tc>
          <w:tcPr>
            <w:tcW w:w="2343" w:type="dxa"/>
            <w:vMerge w:val="restart"/>
            <w:shd w:val="clear" w:color="auto" w:fill="auto"/>
          </w:tcPr>
          <w:p w14:paraId="587F1AB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Федеральная налоговая служба (ФНС)</w:t>
            </w:r>
          </w:p>
        </w:tc>
        <w:tc>
          <w:tcPr>
            <w:tcW w:w="1970" w:type="dxa"/>
            <w:shd w:val="clear" w:color="auto" w:fill="auto"/>
          </w:tcPr>
          <w:p w14:paraId="1F30474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Межрайонная инспекция Федеральной налоговой службы № 26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1A2A569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344019,        </w:t>
            </w:r>
          </w:p>
          <w:p w14:paraId="6549A23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spellStart"/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Ростов</w:t>
            </w:r>
            <w:proofErr w:type="spellEnd"/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-на-Дону, </w:t>
            </w:r>
          </w:p>
          <w:p w14:paraId="54E2233A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ул.Мясникова</w:t>
            </w:r>
            <w:proofErr w:type="spellEnd"/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, д. 52/32</w:t>
            </w:r>
          </w:p>
          <w:p w14:paraId="026E47D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5BC66F1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11 июля 2012 г.</w:t>
            </w:r>
          </w:p>
        </w:tc>
        <w:tc>
          <w:tcPr>
            <w:tcW w:w="1979" w:type="dxa"/>
            <w:shd w:val="clear" w:color="auto" w:fill="auto"/>
          </w:tcPr>
          <w:p w14:paraId="66A0FF2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ОГРН 1126182004080</w:t>
            </w:r>
          </w:p>
        </w:tc>
      </w:tr>
      <w:tr w:rsidR="00947574" w:rsidRPr="00947574" w14:paraId="1C42CACA" w14:textId="77777777" w:rsidTr="00513B17">
        <w:tc>
          <w:tcPr>
            <w:tcW w:w="2343" w:type="dxa"/>
            <w:vMerge/>
            <w:shd w:val="clear" w:color="auto" w:fill="auto"/>
          </w:tcPr>
          <w:p w14:paraId="1191CB5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14:paraId="2133B7C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Налоговый орган - Межрайонная инспекция Федеральной налоговой службы № 12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581D427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346500, </w:t>
            </w:r>
          </w:p>
          <w:p w14:paraId="758B1FB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г. Шахты, </w:t>
            </w:r>
          </w:p>
          <w:p w14:paraId="754CF64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ул. Советская, д. 134 а</w:t>
            </w:r>
          </w:p>
        </w:tc>
        <w:tc>
          <w:tcPr>
            <w:tcW w:w="1410" w:type="dxa"/>
            <w:shd w:val="clear" w:color="auto" w:fill="auto"/>
          </w:tcPr>
          <w:p w14:paraId="2490647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14:paraId="526C353A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ИНН 6155064199</w:t>
            </w:r>
          </w:p>
        </w:tc>
      </w:tr>
      <w:tr w:rsidR="00947574" w:rsidRPr="00947574" w14:paraId="6AA8B981" w14:textId="77777777" w:rsidTr="00513B17">
        <w:tc>
          <w:tcPr>
            <w:tcW w:w="2343" w:type="dxa"/>
            <w:shd w:val="clear" w:color="auto" w:fill="auto"/>
          </w:tcPr>
          <w:p w14:paraId="496A5D4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Федеральная служба государственной статистики</w:t>
            </w:r>
          </w:p>
          <w:p w14:paraId="1088777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14:paraId="5E5B8C1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Отдел государственной статистики в г. Шахты</w:t>
            </w:r>
          </w:p>
        </w:tc>
        <w:tc>
          <w:tcPr>
            <w:tcW w:w="1643" w:type="dxa"/>
            <w:shd w:val="clear" w:color="auto" w:fill="auto"/>
          </w:tcPr>
          <w:p w14:paraId="791AE86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346500,</w:t>
            </w:r>
          </w:p>
          <w:p w14:paraId="1851EC1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г. Шахты,</w:t>
            </w:r>
          </w:p>
          <w:p w14:paraId="19DBFFC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ул. Ленина, </w:t>
            </w:r>
          </w:p>
          <w:p w14:paraId="27EF8C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д. 152</w:t>
            </w:r>
          </w:p>
          <w:p w14:paraId="2BEF8CE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1FFC928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14:paraId="378DB8A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ОКПО 38437194</w:t>
            </w:r>
          </w:p>
          <w:p w14:paraId="52F2C62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ОКАТО 60440000000 </w:t>
            </w:r>
          </w:p>
          <w:p w14:paraId="46A9737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ОКТМО</w:t>
            </w:r>
          </w:p>
          <w:p w14:paraId="6DBF117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60740000001</w:t>
            </w:r>
          </w:p>
          <w:p w14:paraId="560CEFE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ОКФС 16</w:t>
            </w:r>
          </w:p>
          <w:p w14:paraId="495C07E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ОКОГУ 4210014  </w:t>
            </w:r>
          </w:p>
        </w:tc>
      </w:tr>
      <w:tr w:rsidR="00947574" w:rsidRPr="00947574" w14:paraId="6477988C" w14:textId="77777777" w:rsidTr="00513B17">
        <w:tc>
          <w:tcPr>
            <w:tcW w:w="2343" w:type="dxa"/>
            <w:shd w:val="clear" w:color="auto" w:fill="auto"/>
          </w:tcPr>
          <w:p w14:paraId="65E182B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Пенсионный фонд России (ПФР)</w:t>
            </w:r>
          </w:p>
          <w:p w14:paraId="1760CC8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shd w:val="clear" w:color="auto" w:fill="auto"/>
          </w:tcPr>
          <w:p w14:paraId="7792F7E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Территориальный орган - УПФР в г. Шахты</w:t>
            </w:r>
          </w:p>
        </w:tc>
        <w:tc>
          <w:tcPr>
            <w:tcW w:w="1643" w:type="dxa"/>
            <w:shd w:val="clear" w:color="auto" w:fill="auto"/>
          </w:tcPr>
          <w:p w14:paraId="5C3E820F" w14:textId="77777777" w:rsidR="00947574" w:rsidRPr="00947574" w:rsidRDefault="00000000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tgtFrame="_blank" w:tooltip="Посмотреть на Яндекс.Картах" w:history="1">
              <w:r w:rsidR="00947574" w:rsidRPr="00947574">
                <w:rPr>
                  <w:rFonts w:ascii="Times New Roman" w:eastAsia="Times New Roman" w:hAnsi="Times New Roman" w:cs="Times New Roman"/>
                  <w:lang w:eastAsia="ru-RU"/>
                </w:rPr>
                <w:t>346500, г. Шахты, ул. Шишкина, д. 162</w:t>
              </w:r>
            </w:hyperlink>
          </w:p>
        </w:tc>
        <w:tc>
          <w:tcPr>
            <w:tcW w:w="1410" w:type="dxa"/>
            <w:shd w:val="clear" w:color="auto" w:fill="auto"/>
          </w:tcPr>
          <w:p w14:paraId="65106B9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41FB65A7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071053026102</w:t>
            </w:r>
          </w:p>
        </w:tc>
      </w:tr>
      <w:tr w:rsidR="00947574" w:rsidRPr="00947574" w14:paraId="113D50A5" w14:textId="77777777" w:rsidTr="00513B17">
        <w:tc>
          <w:tcPr>
            <w:tcW w:w="2343" w:type="dxa"/>
            <w:shd w:val="clear" w:color="auto" w:fill="auto"/>
          </w:tcPr>
          <w:p w14:paraId="5B242DB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Фонд социального страхования (ФСС)</w:t>
            </w:r>
          </w:p>
        </w:tc>
        <w:tc>
          <w:tcPr>
            <w:tcW w:w="1970" w:type="dxa"/>
            <w:shd w:val="clear" w:color="auto" w:fill="auto"/>
          </w:tcPr>
          <w:p w14:paraId="15FBA7A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Ростовское региональное отделение Фонда социального страхования Российской Федерации, </w:t>
            </w:r>
          </w:p>
          <w:p w14:paraId="725C163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Филиал 25</w:t>
            </w:r>
          </w:p>
        </w:tc>
        <w:tc>
          <w:tcPr>
            <w:tcW w:w="1643" w:type="dxa"/>
            <w:shd w:val="clear" w:color="auto" w:fill="auto"/>
          </w:tcPr>
          <w:p w14:paraId="51CC7C8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346513, </w:t>
            </w:r>
          </w:p>
          <w:p w14:paraId="2CD1B3A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г. Шахты, </w:t>
            </w:r>
          </w:p>
          <w:p w14:paraId="03E54C5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 xml:space="preserve">ул. Ионова, </w:t>
            </w:r>
          </w:p>
          <w:p w14:paraId="0EAE23B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д. 112</w:t>
            </w:r>
          </w:p>
        </w:tc>
        <w:tc>
          <w:tcPr>
            <w:tcW w:w="1410" w:type="dxa"/>
            <w:shd w:val="clear" w:color="auto" w:fill="auto"/>
          </w:tcPr>
          <w:p w14:paraId="499DA86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40517D3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612501091161251</w:t>
            </w:r>
          </w:p>
        </w:tc>
      </w:tr>
      <w:tr w:rsidR="00947574" w:rsidRPr="00947574" w14:paraId="7B592C02" w14:textId="77777777" w:rsidTr="00513B17">
        <w:tc>
          <w:tcPr>
            <w:tcW w:w="2343" w:type="dxa"/>
            <w:shd w:val="clear" w:color="auto" w:fill="auto"/>
          </w:tcPr>
          <w:p w14:paraId="784B7D1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Реестр субъектов малого и среднего предпринимательства (МСП)</w:t>
            </w:r>
          </w:p>
        </w:tc>
        <w:tc>
          <w:tcPr>
            <w:tcW w:w="1970" w:type="dxa"/>
            <w:shd w:val="clear" w:color="auto" w:fill="auto"/>
          </w:tcPr>
          <w:p w14:paraId="030BC41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14:paraId="756D5D7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7FA7C59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8 января 2016 г.</w:t>
            </w:r>
          </w:p>
          <w:p w14:paraId="62554D6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14:paraId="7D88921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lang w:eastAsia="ru-RU"/>
              </w:rPr>
              <w:t>категория субъекта - микропредприятие</w:t>
            </w:r>
          </w:p>
        </w:tc>
      </w:tr>
    </w:tbl>
    <w:p w14:paraId="680F43C3" w14:textId="77777777" w:rsidR="00947574" w:rsidRPr="00947574" w:rsidRDefault="00947574" w:rsidP="00B80161">
      <w:pPr>
        <w:spacing w:after="0" w:line="360" w:lineRule="auto"/>
        <w:ind w:left="2127" w:hanging="212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94757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Таблица 3 – Виды деятельности ООО «…» г. </w:t>
      </w:r>
      <w:proofErr w:type="spellStart"/>
      <w:r w:rsidRPr="0094757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Ростов</w:t>
      </w:r>
      <w:proofErr w:type="spellEnd"/>
      <w:r w:rsidRPr="0094757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-на-Дону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6463"/>
      </w:tblGrid>
      <w:tr w:rsidR="00947574" w:rsidRPr="00947574" w14:paraId="3CC0A52C" w14:textId="77777777" w:rsidTr="00513B17">
        <w:tc>
          <w:tcPr>
            <w:tcW w:w="1542" w:type="pct"/>
            <w:shd w:val="clear" w:color="auto" w:fill="auto"/>
          </w:tcPr>
          <w:p w14:paraId="2CA7784B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вида деятельности по Общероссийскому классификатору видов экономической деятельности (ОКВЭД)</w:t>
            </w:r>
          </w:p>
        </w:tc>
        <w:tc>
          <w:tcPr>
            <w:tcW w:w="3458" w:type="pct"/>
            <w:shd w:val="clear" w:color="auto" w:fill="auto"/>
          </w:tcPr>
          <w:p w14:paraId="2FBE90AA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вида деятельности</w:t>
            </w:r>
          </w:p>
        </w:tc>
      </w:tr>
      <w:tr w:rsidR="00947574" w:rsidRPr="00947574" w14:paraId="4E1D89D9" w14:textId="77777777" w:rsidTr="00513B17">
        <w:tc>
          <w:tcPr>
            <w:tcW w:w="1542" w:type="pct"/>
            <w:shd w:val="clear" w:color="auto" w:fill="auto"/>
          </w:tcPr>
          <w:p w14:paraId="458D538A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10.85</w:t>
            </w:r>
          </w:p>
        </w:tc>
        <w:tc>
          <w:tcPr>
            <w:tcW w:w="3458" w:type="pct"/>
            <w:shd w:val="clear" w:color="auto" w:fill="auto"/>
          </w:tcPr>
          <w:p w14:paraId="59CAA4B5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Производство готовых пищевых продуктов и блюд</w:t>
            </w:r>
          </w:p>
        </w:tc>
      </w:tr>
      <w:tr w:rsidR="00947574" w:rsidRPr="00947574" w14:paraId="22C0156F" w14:textId="77777777" w:rsidTr="00513B17">
        <w:tc>
          <w:tcPr>
            <w:tcW w:w="1542" w:type="pct"/>
            <w:shd w:val="clear" w:color="auto" w:fill="auto"/>
          </w:tcPr>
          <w:p w14:paraId="5E3E185B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46.36.3</w:t>
            </w:r>
          </w:p>
        </w:tc>
        <w:tc>
          <w:tcPr>
            <w:tcW w:w="3458" w:type="pct"/>
            <w:shd w:val="clear" w:color="auto" w:fill="auto"/>
          </w:tcPr>
          <w:p w14:paraId="0F3942B0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Торговля оптовая мучными кондитерскими изделиями</w:t>
            </w:r>
          </w:p>
        </w:tc>
      </w:tr>
      <w:tr w:rsidR="00947574" w:rsidRPr="00947574" w14:paraId="75ABD45D" w14:textId="77777777" w:rsidTr="00513B17">
        <w:tc>
          <w:tcPr>
            <w:tcW w:w="1542" w:type="pct"/>
            <w:shd w:val="clear" w:color="auto" w:fill="auto"/>
          </w:tcPr>
          <w:p w14:paraId="3E02FF58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46.36.4</w:t>
            </w:r>
          </w:p>
        </w:tc>
        <w:tc>
          <w:tcPr>
            <w:tcW w:w="3458" w:type="pct"/>
            <w:shd w:val="clear" w:color="auto" w:fill="auto"/>
          </w:tcPr>
          <w:p w14:paraId="140A9968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хлебобулочными изделиями</w:t>
            </w:r>
          </w:p>
        </w:tc>
      </w:tr>
      <w:tr w:rsidR="00947574" w:rsidRPr="00947574" w14:paraId="7D3E87DD" w14:textId="77777777" w:rsidTr="00513B17">
        <w:tc>
          <w:tcPr>
            <w:tcW w:w="1542" w:type="pct"/>
            <w:shd w:val="clear" w:color="auto" w:fill="auto"/>
          </w:tcPr>
          <w:p w14:paraId="5BFEECB8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46.38.23</w:t>
            </w:r>
          </w:p>
        </w:tc>
        <w:tc>
          <w:tcPr>
            <w:tcW w:w="3458" w:type="pct"/>
            <w:shd w:val="clear" w:color="auto" w:fill="auto"/>
          </w:tcPr>
          <w:p w14:paraId="5DCC2F46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мукой и макаронными изделиями</w:t>
            </w:r>
          </w:p>
        </w:tc>
      </w:tr>
      <w:tr w:rsidR="00947574" w:rsidRPr="00947574" w14:paraId="750CD6E9" w14:textId="77777777" w:rsidTr="00513B17">
        <w:tc>
          <w:tcPr>
            <w:tcW w:w="1542" w:type="pct"/>
            <w:shd w:val="clear" w:color="auto" w:fill="auto"/>
          </w:tcPr>
          <w:p w14:paraId="62EF17A7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58" w:type="pct"/>
            <w:shd w:val="clear" w:color="auto" w:fill="auto"/>
          </w:tcPr>
          <w:p w14:paraId="096B50F1" w14:textId="77777777" w:rsidR="00947574" w:rsidRPr="00947574" w:rsidRDefault="00947574" w:rsidP="00947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9D8CAD" w14:textId="77777777" w:rsidR="00947574" w:rsidRPr="00947574" w:rsidRDefault="00947574" w:rsidP="009475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2A8F35" w14:textId="77777777" w:rsidR="00947574" w:rsidRPr="00947574" w:rsidRDefault="00947574" w:rsidP="0094757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0E42E18" wp14:editId="7CC944BA">
            <wp:extent cx="5323114" cy="27622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114" cy="2762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4AD3C" w14:textId="77777777" w:rsidR="00947574" w:rsidRPr="00947574" w:rsidRDefault="00947574" w:rsidP="009475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Рисунок 1 – </w:t>
      </w: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реквизиты компании ООО «Виктория-В» </w:t>
      </w:r>
    </w:p>
    <w:p w14:paraId="1A36AD7E" w14:textId="77777777" w:rsidR="00947574" w:rsidRPr="00947574" w:rsidRDefault="00947574" w:rsidP="0094757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Calibri" w:eastAsia="Calibri" w:hAnsi="Calibri" w:cs="Times New Roman"/>
          <w:noProof/>
        </w:rPr>
        <w:drawing>
          <wp:inline distT="0" distB="0" distL="0" distR="0" wp14:anchorId="505E9712" wp14:editId="57D65EFC">
            <wp:extent cx="5943600" cy="1713857"/>
            <wp:effectExtent l="0" t="0" r="0" b="1270"/>
            <wp:docPr id="10415267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526743" name=""/>
                    <pic:cNvPicPr/>
                  </pic:nvPicPr>
                  <pic:blipFill rotWithShape="1">
                    <a:blip r:embed="rId13"/>
                    <a:srcRect l="20039" t="45199" r="10207" b="19042"/>
                    <a:stretch/>
                  </pic:blipFill>
                  <pic:spPr bwMode="auto">
                    <a:xfrm>
                      <a:off x="0" y="0"/>
                      <a:ext cx="5980377" cy="1724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AA7452" w14:textId="77777777" w:rsidR="00947574" w:rsidRPr="00947574" w:rsidRDefault="00947574" w:rsidP="00947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2 – Изменение выручки и чистой прибыли ООО «Панда </w:t>
      </w:r>
      <w:proofErr w:type="spellStart"/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Диджитал</w:t>
      </w:r>
      <w:proofErr w:type="spellEnd"/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C3D3473" w14:textId="77777777" w:rsidR="00947574" w:rsidRPr="00947574" w:rsidRDefault="00947574" w:rsidP="00947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gramStart"/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>2016-2022</w:t>
      </w:r>
      <w:proofErr w:type="gramEnd"/>
      <w:r w:rsidRPr="00947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14:paraId="4311DE45" w14:textId="23D4DF69" w:rsidR="00947574" w:rsidRPr="00947574" w:rsidRDefault="00947574" w:rsidP="001F4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 3</w:t>
      </w:r>
      <w:r w:rsidRPr="00947574">
        <w:rPr>
          <w:rFonts w:ascii="Times New Roman" w:eastAsia="Calibri" w:hAnsi="Times New Roman" w:cs="Times New Roman"/>
          <w:sz w:val="28"/>
          <w:szCs w:val="28"/>
        </w:rPr>
        <w:t>.</w:t>
      </w:r>
      <w:r w:rsidRPr="009475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 данным Бухгалтерского баланса и Отчета о финансовых результатах конкретного предприятия составить таблицу основных финансово-экономических показателей (таблица 1), показать методику определения расчетных показателей, провести анализ динамики и тенденций изменения данных. Обязательно приложить формы отчетности – </w:t>
      </w:r>
      <w:r w:rsidRPr="009475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Бухгалтерский баланс и Отчет о финансовых результатах.</w:t>
      </w:r>
      <w:r w:rsidR="001F445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Методика расчета показателей приведена в Приложении А</w:t>
      </w:r>
    </w:p>
    <w:p w14:paraId="1F88C347" w14:textId="77777777" w:rsidR="00947574" w:rsidRPr="00947574" w:rsidRDefault="00947574" w:rsidP="009475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Таблица 1 – Основные финансово-экономические показатели ООО «…» за </w:t>
      </w:r>
      <w:proofErr w:type="gramStart"/>
      <w:r w:rsidRPr="00947574">
        <w:rPr>
          <w:rFonts w:ascii="Times New Roman" w:eastAsia="Calibri" w:hAnsi="Times New Roman" w:cs="Times New Roman"/>
          <w:sz w:val="28"/>
          <w:szCs w:val="28"/>
        </w:rPr>
        <w:t>2022-2023</w:t>
      </w:r>
      <w:proofErr w:type="gramEnd"/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гг.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32"/>
        <w:gridCol w:w="956"/>
        <w:gridCol w:w="1140"/>
        <w:gridCol w:w="1497"/>
        <w:gridCol w:w="1834"/>
        <w:gridCol w:w="1386"/>
      </w:tblGrid>
      <w:tr w:rsidR="00947574" w:rsidRPr="00947574" w14:paraId="7E1ABC4D" w14:textId="77777777" w:rsidTr="00513B17">
        <w:trPr>
          <w:trHeight w:val="413"/>
        </w:trPr>
        <w:tc>
          <w:tcPr>
            <w:tcW w:w="1390" w:type="pct"/>
            <w:vMerge w:val="restart"/>
          </w:tcPr>
          <w:p w14:paraId="5CB835D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47" w:type="pct"/>
            <w:vMerge w:val="restart"/>
          </w:tcPr>
          <w:p w14:paraId="21F631A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645" w:type="pct"/>
            <w:vMerge w:val="restart"/>
          </w:tcPr>
          <w:p w14:paraId="7CDC990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13" w:type="pct"/>
            <w:gridSpan w:val="2"/>
          </w:tcPr>
          <w:p w14:paraId="35E6AF6E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  <w:tc>
          <w:tcPr>
            <w:tcW w:w="805" w:type="pct"/>
            <w:vMerge w:val="restart"/>
          </w:tcPr>
          <w:p w14:paraId="6DE4D05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947574" w:rsidRPr="00947574" w14:paraId="4B2C1CBB" w14:textId="77777777" w:rsidTr="00513B17">
        <w:trPr>
          <w:trHeight w:val="413"/>
        </w:trPr>
        <w:tc>
          <w:tcPr>
            <w:tcW w:w="1390" w:type="pct"/>
            <w:vMerge/>
          </w:tcPr>
          <w:p w14:paraId="62B6D67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Merge/>
          </w:tcPr>
          <w:p w14:paraId="1B4ECD9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</w:tcPr>
          <w:p w14:paraId="393176A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39A13D2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Абсолютное</w:t>
            </w:r>
          </w:p>
          <w:p w14:paraId="79B4F21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(+, -)</w:t>
            </w:r>
          </w:p>
        </w:tc>
        <w:tc>
          <w:tcPr>
            <w:tcW w:w="806" w:type="pct"/>
          </w:tcPr>
          <w:p w14:paraId="2DB92BA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Относительное,</w:t>
            </w:r>
          </w:p>
          <w:p w14:paraId="33CCC63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5" w:type="pct"/>
            <w:vMerge/>
          </w:tcPr>
          <w:p w14:paraId="51DDF5D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33E69F50" w14:textId="77777777" w:rsidTr="00513B17">
        <w:trPr>
          <w:trHeight w:val="323"/>
        </w:trPr>
        <w:tc>
          <w:tcPr>
            <w:tcW w:w="1390" w:type="pct"/>
          </w:tcPr>
          <w:p w14:paraId="765708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Выручка от продаж, тыс. руб.</w:t>
            </w:r>
          </w:p>
        </w:tc>
        <w:tc>
          <w:tcPr>
            <w:tcW w:w="547" w:type="pct"/>
          </w:tcPr>
          <w:p w14:paraId="03EFE22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24C4301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15768D9F" w14:textId="77777777" w:rsidR="00947574" w:rsidRPr="00947574" w:rsidRDefault="00947574" w:rsidP="00947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0023D26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794A568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F829352" w14:textId="77777777" w:rsidTr="00513B17">
        <w:trPr>
          <w:trHeight w:val="662"/>
        </w:trPr>
        <w:tc>
          <w:tcPr>
            <w:tcW w:w="1390" w:type="pct"/>
          </w:tcPr>
          <w:p w14:paraId="317A845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Среднесписочная численность, чел.</w:t>
            </w:r>
          </w:p>
        </w:tc>
        <w:tc>
          <w:tcPr>
            <w:tcW w:w="547" w:type="pct"/>
          </w:tcPr>
          <w:p w14:paraId="443329D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79D8CDB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D597AB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3CC59B0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03D8CEC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42F925D4" w14:textId="77777777" w:rsidTr="00513B17">
        <w:trPr>
          <w:trHeight w:val="323"/>
        </w:trPr>
        <w:tc>
          <w:tcPr>
            <w:tcW w:w="1390" w:type="pct"/>
          </w:tcPr>
          <w:p w14:paraId="3F5A8C8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547" w:type="pct"/>
          </w:tcPr>
          <w:p w14:paraId="0FCCF0E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4443998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70668DD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295B4B5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2E6710B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32EF2337" w14:textId="77777777" w:rsidTr="00513B17">
        <w:trPr>
          <w:trHeight w:val="662"/>
        </w:trPr>
        <w:tc>
          <w:tcPr>
            <w:tcW w:w="1390" w:type="pct"/>
          </w:tcPr>
          <w:p w14:paraId="6B2D1EB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547" w:type="pct"/>
          </w:tcPr>
          <w:p w14:paraId="3CFF3CA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26C5952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4F8AB07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52C5F08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0EAA363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5207195D" w14:textId="77777777" w:rsidTr="00513B17">
        <w:trPr>
          <w:trHeight w:val="662"/>
        </w:trPr>
        <w:tc>
          <w:tcPr>
            <w:tcW w:w="1390" w:type="pct"/>
          </w:tcPr>
          <w:p w14:paraId="1B26CE2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труда (выработка) на одного работника, тыс. руб.</w:t>
            </w:r>
          </w:p>
        </w:tc>
        <w:tc>
          <w:tcPr>
            <w:tcW w:w="547" w:type="pct"/>
          </w:tcPr>
          <w:p w14:paraId="3ABF412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563240B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60EA83E0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1FD213D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594F4B4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3E2A47EC" w14:textId="77777777" w:rsidTr="00513B17">
        <w:trPr>
          <w:trHeight w:val="662"/>
        </w:trPr>
        <w:tc>
          <w:tcPr>
            <w:tcW w:w="1390" w:type="pct"/>
          </w:tcPr>
          <w:p w14:paraId="7564DE5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Себестоимость общая, тыс. руб.</w:t>
            </w:r>
          </w:p>
        </w:tc>
        <w:tc>
          <w:tcPr>
            <w:tcW w:w="547" w:type="pct"/>
          </w:tcPr>
          <w:p w14:paraId="39B1F25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7AA9D11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5FC713A7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7349E5C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7500E3A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30747D4" w14:textId="77777777" w:rsidTr="00513B17">
        <w:trPr>
          <w:trHeight w:val="662"/>
        </w:trPr>
        <w:tc>
          <w:tcPr>
            <w:tcW w:w="1390" w:type="pct"/>
          </w:tcPr>
          <w:p w14:paraId="771602D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от продаж, тыс. руб.</w:t>
            </w:r>
          </w:p>
        </w:tc>
        <w:tc>
          <w:tcPr>
            <w:tcW w:w="547" w:type="pct"/>
          </w:tcPr>
          <w:p w14:paraId="2279128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19C9C102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6BFE2105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0F45BEF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01BBF73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1AAF7EA1" w14:textId="77777777" w:rsidTr="00513B17">
        <w:trPr>
          <w:trHeight w:val="662"/>
        </w:trPr>
        <w:tc>
          <w:tcPr>
            <w:tcW w:w="1390" w:type="pct"/>
          </w:tcPr>
          <w:p w14:paraId="695B63D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до налогообложения, тыс. руб.</w:t>
            </w:r>
          </w:p>
        </w:tc>
        <w:tc>
          <w:tcPr>
            <w:tcW w:w="547" w:type="pct"/>
          </w:tcPr>
          <w:p w14:paraId="7212E99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5A97B9D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9C2511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7EADB83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6981268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B0C5D51" w14:textId="77777777" w:rsidTr="00513B17">
        <w:trPr>
          <w:trHeight w:val="557"/>
        </w:trPr>
        <w:tc>
          <w:tcPr>
            <w:tcW w:w="1390" w:type="pct"/>
          </w:tcPr>
          <w:p w14:paraId="5999B6CF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Стоимость активов, тыс. руб., в </w:t>
            </w:r>
            <w:proofErr w:type="gramStart"/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т.ч.</w:t>
            </w:r>
            <w:proofErr w:type="gramEnd"/>
          </w:p>
        </w:tc>
        <w:tc>
          <w:tcPr>
            <w:tcW w:w="547" w:type="pct"/>
          </w:tcPr>
          <w:p w14:paraId="7907189C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20480AB7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06CFD3A5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6DF70727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38DA556F" w14:textId="77777777" w:rsidR="00947574" w:rsidRPr="00947574" w:rsidRDefault="00947574" w:rsidP="00947574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1E7181D9" w14:textId="77777777" w:rsidTr="00513B17">
        <w:trPr>
          <w:trHeight w:val="354"/>
        </w:trPr>
        <w:tc>
          <w:tcPr>
            <w:tcW w:w="1390" w:type="pct"/>
          </w:tcPr>
          <w:p w14:paraId="1464A5AD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внеоборотных активов</w:t>
            </w:r>
          </w:p>
        </w:tc>
        <w:tc>
          <w:tcPr>
            <w:tcW w:w="547" w:type="pct"/>
          </w:tcPr>
          <w:p w14:paraId="743488A1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1E6A7DD4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7669F2DF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59975271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1D42959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1B2DD68A" w14:textId="77777777" w:rsidTr="00513B17">
        <w:trPr>
          <w:trHeight w:val="531"/>
        </w:trPr>
        <w:tc>
          <w:tcPr>
            <w:tcW w:w="1390" w:type="pct"/>
          </w:tcPr>
          <w:p w14:paraId="038F19F5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числе, основных фондов</w:t>
            </w:r>
          </w:p>
        </w:tc>
        <w:tc>
          <w:tcPr>
            <w:tcW w:w="547" w:type="pct"/>
          </w:tcPr>
          <w:p w14:paraId="23E3815B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69E6401F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4136CAB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6E0BA612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4FEEE75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5D043E87" w14:textId="77777777" w:rsidTr="00513B17">
        <w:trPr>
          <w:trHeight w:val="343"/>
        </w:trPr>
        <w:tc>
          <w:tcPr>
            <w:tcW w:w="1390" w:type="pct"/>
          </w:tcPr>
          <w:p w14:paraId="488C2F1E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оборотных средств</w:t>
            </w:r>
          </w:p>
        </w:tc>
        <w:tc>
          <w:tcPr>
            <w:tcW w:w="547" w:type="pct"/>
          </w:tcPr>
          <w:p w14:paraId="44F87A93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0B8329BB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41E4939F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79000670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1103E210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414B8AF1" w14:textId="77777777" w:rsidTr="00513B17">
        <w:trPr>
          <w:trHeight w:val="379"/>
        </w:trPr>
        <w:tc>
          <w:tcPr>
            <w:tcW w:w="1390" w:type="pct"/>
          </w:tcPr>
          <w:p w14:paraId="06DF9C29" w14:textId="77777777" w:rsidR="00947574" w:rsidRPr="00947574" w:rsidRDefault="00947574" w:rsidP="00947574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7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Фондоотдача, руб.</w:t>
            </w:r>
          </w:p>
        </w:tc>
        <w:tc>
          <w:tcPr>
            <w:tcW w:w="547" w:type="pct"/>
          </w:tcPr>
          <w:p w14:paraId="4B767F93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1C090A7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</w:tcPr>
          <w:p w14:paraId="21E32577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pct"/>
          </w:tcPr>
          <w:p w14:paraId="2220FC7B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14:paraId="6682C1A3" w14:textId="77777777" w:rsidR="00947574" w:rsidRPr="00947574" w:rsidRDefault="00947574" w:rsidP="0094757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7574" w:rsidRPr="00947574" w14:paraId="6AC747A5" w14:textId="77777777" w:rsidTr="00513B17">
        <w:trPr>
          <w:trHeight w:val="429"/>
        </w:trPr>
        <w:tc>
          <w:tcPr>
            <w:tcW w:w="1390" w:type="pct"/>
          </w:tcPr>
          <w:p w14:paraId="0A1E1BA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Рентабельность продаж, %</w:t>
            </w:r>
          </w:p>
        </w:tc>
        <w:tc>
          <w:tcPr>
            <w:tcW w:w="547" w:type="pct"/>
          </w:tcPr>
          <w:p w14:paraId="40171F1F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5211B91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0CF740A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0477826A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77D2BDC6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8F23BAC" w14:textId="77777777" w:rsidTr="00513B17">
        <w:trPr>
          <w:trHeight w:val="549"/>
        </w:trPr>
        <w:tc>
          <w:tcPr>
            <w:tcW w:w="1390" w:type="pct"/>
          </w:tcPr>
          <w:p w14:paraId="7A146260" w14:textId="45DA8350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="005546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чистой </w:t>
            </w: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прибыли на одного работника, тыс. руб.</w:t>
            </w:r>
          </w:p>
        </w:tc>
        <w:tc>
          <w:tcPr>
            <w:tcW w:w="547" w:type="pct"/>
          </w:tcPr>
          <w:p w14:paraId="7B0EEA31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063B5A9B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2E0FA914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29D623A8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1722B123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E306AC7" w14:textId="77777777" w:rsidTr="00513B17">
        <w:trPr>
          <w:trHeight w:val="662"/>
        </w:trPr>
        <w:tc>
          <w:tcPr>
            <w:tcW w:w="1390" w:type="pct"/>
          </w:tcPr>
          <w:p w14:paraId="6FE7F2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Затраты на один рубль реализации, коп.</w:t>
            </w:r>
          </w:p>
        </w:tc>
        <w:tc>
          <w:tcPr>
            <w:tcW w:w="547" w:type="pct"/>
          </w:tcPr>
          <w:p w14:paraId="3050E67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</w:tcPr>
          <w:p w14:paraId="2AA7062E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14:paraId="64A4D219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14:paraId="221CFC8C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</w:tcPr>
          <w:p w14:paraId="4D115D2D" w14:textId="77777777" w:rsidR="00947574" w:rsidRPr="00947574" w:rsidRDefault="00947574" w:rsidP="009475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7D2F8F" w14:textId="77777777" w:rsidR="00947574" w:rsidRPr="00947574" w:rsidRDefault="00947574" w:rsidP="001F445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963D90" w14:textId="73AA11C6" w:rsidR="00947574" w:rsidRPr="00947574" w:rsidRDefault="00947574" w:rsidP="001F445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Задание № 4.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Рассчитать показатели рентабельности, провести анализ уровня и динамики изменени</w:t>
      </w:r>
      <w:r w:rsidR="00554632">
        <w:rPr>
          <w:rFonts w:ascii="Times New Roman" w:eastAsia="Calibri" w:hAnsi="Times New Roman" w:cs="Times New Roman"/>
          <w:sz w:val="28"/>
          <w:szCs w:val="28"/>
        </w:rPr>
        <w:t>я показателей</w:t>
      </w: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 (таблица 2).</w:t>
      </w:r>
    </w:p>
    <w:p w14:paraId="09C4BB7F" w14:textId="77777777" w:rsidR="00947574" w:rsidRPr="00947574" w:rsidRDefault="00947574" w:rsidP="001F4459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74">
        <w:rPr>
          <w:rFonts w:ascii="Times New Roman" w:eastAsia="Calibri" w:hAnsi="Times New Roman" w:cs="Times New Roman"/>
          <w:sz w:val="28"/>
          <w:szCs w:val="28"/>
        </w:rPr>
        <w:t xml:space="preserve">Таблица 2 – Расчет показателей рентабельности </w:t>
      </w:r>
    </w:p>
    <w:tbl>
      <w:tblPr>
        <w:tblW w:w="5000" w:type="pct"/>
        <w:shd w:val="clear" w:color="auto" w:fill="CDD4E9"/>
        <w:tblLook w:val="04A0" w:firstRow="1" w:lastRow="0" w:firstColumn="1" w:lastColumn="0" w:noHBand="0" w:noVBand="1"/>
      </w:tblPr>
      <w:tblGrid>
        <w:gridCol w:w="3399"/>
        <w:gridCol w:w="2706"/>
        <w:gridCol w:w="908"/>
        <w:gridCol w:w="908"/>
        <w:gridCol w:w="1424"/>
      </w:tblGrid>
      <w:tr w:rsidR="00947574" w:rsidRPr="00947574" w14:paraId="246885F8" w14:textId="77777777" w:rsidTr="00513B17">
        <w:trPr>
          <w:cantSplit/>
          <w:trHeight w:val="667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59A61E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рентабельности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946A278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D399B4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BC6C80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9B49BD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(+, -)</w:t>
            </w:r>
          </w:p>
        </w:tc>
      </w:tr>
      <w:tr w:rsidR="00947574" w:rsidRPr="00947574" w14:paraId="2BAC4402" w14:textId="77777777" w:rsidTr="00513B17">
        <w:trPr>
          <w:cantSplit/>
          <w:trHeight w:val="32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E8384F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продаж</w:t>
            </w:r>
          </w:p>
        </w:tc>
        <w:tc>
          <w:tcPr>
            <w:tcW w:w="1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C517E6" w14:textId="77777777" w:rsidR="00947574" w:rsidRPr="00947574" w:rsidRDefault="00947574" w:rsidP="00947574">
            <w:pPr>
              <w:tabs>
                <w:tab w:val="left" w:pos="720"/>
                <w:tab w:val="left" w:pos="14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пр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V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2732AD4B" w14:textId="77777777" w:rsidR="00947574" w:rsidRPr="00947574" w:rsidRDefault="00947574" w:rsidP="00947574">
            <w:pPr>
              <w:tabs>
                <w:tab w:val="left" w:pos="720"/>
                <w:tab w:val="left" w:pos="14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5E2EEECF" w14:textId="77777777" w:rsidR="00947574" w:rsidRPr="00947574" w:rsidRDefault="00947574" w:rsidP="00947574">
            <w:pPr>
              <w:tabs>
                <w:tab w:val="left" w:pos="720"/>
                <w:tab w:val="left" w:pos="144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</w:tcPr>
          <w:p w14:paraId="498C6FDD" w14:textId="77777777" w:rsidR="00947574" w:rsidRPr="00947574" w:rsidRDefault="00947574" w:rsidP="00947574">
            <w:pPr>
              <w:tabs>
                <w:tab w:val="left" w:pos="720"/>
                <w:tab w:val="left" w:pos="1440"/>
                <w:tab w:val="left" w:pos="216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479D0FB2" w14:textId="77777777" w:rsidTr="00513B17">
        <w:trPr>
          <w:cantSplit/>
          <w:trHeight w:val="643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B9C896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основной деятельности</w:t>
            </w:r>
          </w:p>
        </w:tc>
        <w:tc>
          <w:tcPr>
            <w:tcW w:w="144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0DD64" w14:textId="5C45E9A6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пр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С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EFF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7C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2D8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6900E129" w14:textId="77777777" w:rsidTr="00513B17">
        <w:trPr>
          <w:cantSplit/>
          <w:trHeight w:val="31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700B5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активов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FBCC2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до нал.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А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кт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2223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7361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A21D5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22458B1F" w14:textId="77777777" w:rsidTr="00513B17">
        <w:trPr>
          <w:cantSplit/>
          <w:trHeight w:val="31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CADA9A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производственных фондов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137B0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пр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ОФ+ОС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2A71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D9CF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D336" w14:textId="77777777" w:rsidR="00947574" w:rsidRPr="00947574" w:rsidRDefault="00947574" w:rsidP="0094757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574" w:rsidRPr="00947574" w14:paraId="496633F6" w14:textId="77777777" w:rsidTr="00513B17">
        <w:trPr>
          <w:cantSplit/>
          <w:trHeight w:val="318"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F6E932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собственного капитала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D0132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R=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чист.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⋅100 %</m:t>
                </m:r>
              </m:oMath>
            </m:oMathPara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D9CB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19B0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3FB8" w14:textId="77777777" w:rsidR="00947574" w:rsidRPr="00947574" w:rsidRDefault="00947574" w:rsidP="0094757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4"/>
    </w:tbl>
    <w:p w14:paraId="3080184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8AD5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C9D9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7DD7C9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9E4B08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2F79D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9524CD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0071D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C2685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5495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E84B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02F127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8849F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94C6C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C7033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3FED8A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31D87C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D2C9D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4694A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AA9172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67B77E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CB04C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9C00E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E6F90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C1B999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0242F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8D40ED" w14:textId="77777777" w:rsidR="001F4459" w:rsidRDefault="001F4459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E24209" w14:textId="77777777" w:rsidR="001F4459" w:rsidRDefault="001F4459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9F2536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AE9D4" w14:textId="77777777" w:rsidR="00B36008" w:rsidRDefault="00B3600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0CFBD" w14:textId="7B05DDD8" w:rsidR="005130E0" w:rsidRPr="00B36008" w:rsidRDefault="00D7673A" w:rsidP="001F4459">
      <w:pPr>
        <w:pStyle w:val="a6"/>
        <w:spacing w:after="0" w:line="360" w:lineRule="auto"/>
        <w:ind w:left="106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6008">
        <w:rPr>
          <w:rFonts w:ascii="Times New Roman" w:hAnsi="Times New Roman" w:cs="Times New Roman"/>
          <w:b/>
          <w:bCs/>
          <w:sz w:val="32"/>
          <w:szCs w:val="32"/>
        </w:rPr>
        <w:t>Перечень использованных информационных ресурсов</w:t>
      </w:r>
    </w:p>
    <w:p w14:paraId="09BCAFB7" w14:textId="77777777" w:rsidR="00C3288F" w:rsidRDefault="00C3288F" w:rsidP="001F4459">
      <w:pPr>
        <w:pStyle w:val="a6"/>
        <w:spacing w:after="0" w:line="36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42812" w14:textId="77777777" w:rsidR="00F3162E" w:rsidRPr="00724996" w:rsidRDefault="00F3162E" w:rsidP="001F4459">
      <w:pPr>
        <w:pStyle w:val="a6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Федеральный закон от 13 марта 2006 г. № 38-Ф3 (последняя редакция) «О рекламе».</w:t>
      </w:r>
    </w:p>
    <w:p w14:paraId="0CF075EE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4996">
        <w:rPr>
          <w:rFonts w:ascii="Times New Roman" w:hAnsi="Times New Roman" w:cs="Times New Roman"/>
          <w:sz w:val="28"/>
          <w:szCs w:val="28"/>
        </w:rPr>
        <w:t>Алексейчева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>, Е. Ю. Экономика организации (предприятия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 / Е. Ю. </w:t>
      </w:r>
      <w:proofErr w:type="spellStart"/>
      <w:r w:rsidRPr="00724996">
        <w:rPr>
          <w:rFonts w:ascii="Times New Roman" w:hAnsi="Times New Roman" w:cs="Times New Roman"/>
          <w:sz w:val="28"/>
          <w:szCs w:val="28"/>
        </w:rPr>
        <w:t>Алексейчева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 xml:space="preserve">, М. Д. Магомедов, И. Б. Костин. - 6-е изд., стер.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Дашков и К, 2023. - 290 с. - ISBN 978-5-394-05127-2.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https://znanium.com/catalog/product/2085956. </w:t>
      </w:r>
    </w:p>
    <w:p w14:paraId="7FE8D7BD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 xml:space="preserve">Ананьева, Н.В. Рекламная деятельность [Электронный ресурс] : учебное пособие / Н.В. Ананьева, Ю.Ю. Суслова ; Н. В. Ананьева, Ю. Ю. Суслова. - Рекламная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деятельность ;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</w:t>
      </w:r>
      <w:proofErr w:type="spellStart"/>
      <w:r w:rsidRPr="00724996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>). - ISBN 978-5-7638-3733-9.</w:t>
      </w:r>
    </w:p>
    <w:p w14:paraId="22A97B47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Баскакова, О. В. Экономика предприятия (организации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 / О. В. Баскакова, Л. Ф. Сейко.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Издательско-торговая корпорация «Дашков и К°», 2018. — 372 с. - ISBN 978-5-394-01688-2.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https://znanium.com/catalog/product/1093513.</w:t>
      </w:r>
    </w:p>
    <w:p w14:paraId="5AEB11F5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Бизнес-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планирование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 / под ред. проф. Т.Г. </w:t>
      </w:r>
      <w:proofErr w:type="spellStart"/>
      <w:r w:rsidRPr="00724996">
        <w:rPr>
          <w:rFonts w:ascii="Times New Roman" w:hAnsi="Times New Roman" w:cs="Times New Roman"/>
          <w:sz w:val="28"/>
          <w:szCs w:val="28"/>
        </w:rPr>
        <w:t>Попадюк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 xml:space="preserve">, проф. В.Я. Горфинкеля. —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Вузовский учебник : ИНФРА-М, 2023. — 296 с. - ISBN 978-5-9558-0270-1.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https://znanium.com/catalog/product/1940917</w:t>
      </w:r>
    </w:p>
    <w:p w14:paraId="071CC291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Галиев, Ж.К. Планирование коммерческой деятельности. Бизнес-планирование [Электронный ресурс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 / Ж.К. Галиев, Н.В. Галиева ; Ж. К. Галиев, Н. В. Галиева. - Планирование коммерческой деятельности. Бизнес-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планирование ;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</w:t>
      </w:r>
      <w:r w:rsidRPr="00724996">
        <w:rPr>
          <w:rFonts w:ascii="Times New Roman" w:hAnsi="Times New Roman" w:cs="Times New Roman"/>
          <w:sz w:val="28"/>
          <w:szCs w:val="28"/>
        </w:rPr>
        <w:lastRenderedPageBreak/>
        <w:t>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7560F0FD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 xml:space="preserve">Грибов, В. Д. Экономика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предприятия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учебник. Практикум /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В.Д.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Грибов, В.П. Грузинов. — 8-е изд., </w:t>
      </w:r>
      <w:proofErr w:type="spellStart"/>
      <w:r w:rsidRPr="0072499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КУРС : ИНФРА-М, 2023. — 448 с. - ISBN 978-5-906923-73-8.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https://znanium.com/catalog/product/1904580.</w:t>
      </w:r>
    </w:p>
    <w:p w14:paraId="230A2295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>Сафронов, Н. А. Экономика организации (предприятия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Н.А. Сафронов. — 2-е изд., с изм. —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Магистр : ИНФРА-М, 2023. — 256 с. - ISBN 978-5-9776-0059-0.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https://znanium.com/catalog/product/1902024.</w:t>
      </w:r>
    </w:p>
    <w:p w14:paraId="56DD6D98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996">
        <w:rPr>
          <w:rFonts w:ascii="Times New Roman" w:hAnsi="Times New Roman" w:cs="Times New Roman"/>
          <w:sz w:val="28"/>
          <w:szCs w:val="28"/>
        </w:rPr>
        <w:t xml:space="preserve">Фридман, А. М. Экономика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организации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учебник / А.М. Фридман. —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РИОР : ИНФРА-М, 2023. — 239 с. — (Среднее профессиональное образование). — DOI: https://doi.org/10.12737/1705-0. - ISBN 978-5-369-01729-6.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https://znanium.com/catalog/product/1959239. </w:t>
      </w:r>
    </w:p>
    <w:p w14:paraId="07C2344B" w14:textId="77777777" w:rsidR="00724996" w:rsidRPr="00724996" w:rsidRDefault="00724996" w:rsidP="001F4459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4996">
        <w:rPr>
          <w:rFonts w:ascii="Times New Roman" w:hAnsi="Times New Roman" w:cs="Times New Roman"/>
          <w:sz w:val="28"/>
          <w:szCs w:val="28"/>
        </w:rPr>
        <w:t>Щепакин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 xml:space="preserve">, М. Б. Экономика маркетинговой и рекламной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деятельности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учебное пособие / М. Б. </w:t>
      </w:r>
      <w:proofErr w:type="spellStart"/>
      <w:r w:rsidRPr="00724996">
        <w:rPr>
          <w:rFonts w:ascii="Times New Roman" w:hAnsi="Times New Roman" w:cs="Times New Roman"/>
          <w:sz w:val="28"/>
          <w:szCs w:val="28"/>
        </w:rPr>
        <w:t>Щепакин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 xml:space="preserve">, Э. Ф. </w:t>
      </w:r>
      <w:proofErr w:type="spellStart"/>
      <w:r w:rsidRPr="00724996">
        <w:rPr>
          <w:rFonts w:ascii="Times New Roman" w:hAnsi="Times New Roman" w:cs="Times New Roman"/>
          <w:sz w:val="28"/>
          <w:szCs w:val="28"/>
        </w:rPr>
        <w:t>Хандамова</w:t>
      </w:r>
      <w:proofErr w:type="spellEnd"/>
      <w:r w:rsidRPr="00724996">
        <w:rPr>
          <w:rFonts w:ascii="Times New Roman" w:hAnsi="Times New Roman" w:cs="Times New Roman"/>
          <w:sz w:val="28"/>
          <w:szCs w:val="28"/>
        </w:rPr>
        <w:t xml:space="preserve">, В. М. Михайлова. —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Магистр : ИНФРА-М, 2021. — 232 c. - ISBN 978-5-9776-0529-8. - </w:t>
      </w:r>
      <w:proofErr w:type="gramStart"/>
      <w:r w:rsidRPr="0072499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24996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https://znanium.com/catalog/product/1162596.</w:t>
      </w:r>
    </w:p>
    <w:p w14:paraId="405CCD14" w14:textId="77777777" w:rsidR="00724996" w:rsidRPr="00724996" w:rsidRDefault="00724996" w:rsidP="00724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D0250D" w14:textId="77777777" w:rsidR="004B4FE5" w:rsidRPr="009951C9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A23EF" w14:textId="77777777" w:rsidR="004B4FE5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017A1C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3E8AE4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EF95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2B3F14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BF66A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0E497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04ADF1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6FCCEE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9F8810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E71A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16D146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CD3E1A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7DA4A2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526C3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C66C64" w14:textId="77777777" w:rsidR="001F4459" w:rsidRDefault="001F4459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597F6B" w14:textId="5E6A06CB" w:rsidR="001F4459" w:rsidRDefault="001F4459" w:rsidP="001F44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459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А </w:t>
      </w:r>
    </w:p>
    <w:p w14:paraId="750CA2EC" w14:textId="77777777" w:rsidR="001F4459" w:rsidRPr="001F4459" w:rsidRDefault="001F4459" w:rsidP="001F4459">
      <w:pPr>
        <w:tabs>
          <w:tab w:val="left" w:pos="0"/>
          <w:tab w:val="left" w:pos="1134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4459">
        <w:rPr>
          <w:rFonts w:ascii="Times New Roman" w:eastAsia="Times New Roman" w:hAnsi="Times New Roman" w:cs="Times New Roman"/>
          <w:b/>
          <w:sz w:val="28"/>
          <w:szCs w:val="28"/>
        </w:rPr>
        <w:t>Система показателей, характеризующих деятельность предприятия</w:t>
      </w:r>
    </w:p>
    <w:p w14:paraId="261D9539" w14:textId="56548A88" w:rsidR="001F4459" w:rsidRPr="001F4459" w:rsidRDefault="001F4459" w:rsidP="001F4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459">
        <w:rPr>
          <w:rFonts w:ascii="Times New Roman" w:hAnsi="Times New Roman" w:cs="Times New Roman"/>
          <w:sz w:val="28"/>
          <w:szCs w:val="28"/>
        </w:rPr>
        <w:t>Таблица 1 –</w:t>
      </w:r>
      <w:r>
        <w:rPr>
          <w:rFonts w:ascii="Times New Roman" w:hAnsi="Times New Roman" w:cs="Times New Roman"/>
          <w:sz w:val="28"/>
          <w:szCs w:val="28"/>
        </w:rPr>
        <w:t xml:space="preserve"> Источник информации, методика рас</w:t>
      </w:r>
      <w:r w:rsidR="00A34FC1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ета</w:t>
      </w:r>
      <w:r w:rsidRPr="001F4459">
        <w:rPr>
          <w:rFonts w:ascii="Times New Roman" w:hAnsi="Times New Roman" w:cs="Times New Roman"/>
          <w:sz w:val="28"/>
          <w:szCs w:val="28"/>
        </w:rPr>
        <w:t xml:space="preserve"> финансово-экономически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F4459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F4459" w:rsidRPr="001F4459" w14:paraId="1F6D6703" w14:textId="77777777" w:rsidTr="00513B17">
        <w:tc>
          <w:tcPr>
            <w:tcW w:w="4672" w:type="dxa"/>
          </w:tcPr>
          <w:p w14:paraId="704A3A0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673" w:type="dxa"/>
          </w:tcPr>
          <w:p w14:paraId="6AA0371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или расчетная формула</w:t>
            </w:r>
          </w:p>
        </w:tc>
      </w:tr>
      <w:tr w:rsidR="001F4459" w:rsidRPr="001F4459" w14:paraId="154050E7" w14:textId="77777777" w:rsidTr="00513B17">
        <w:tc>
          <w:tcPr>
            <w:tcW w:w="4672" w:type="dxa"/>
          </w:tcPr>
          <w:p w14:paraId="43159DC7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продаж, тыс. руб.</w:t>
            </w:r>
          </w:p>
        </w:tc>
        <w:tc>
          <w:tcPr>
            <w:tcW w:w="4673" w:type="dxa"/>
          </w:tcPr>
          <w:p w14:paraId="2F52C445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49BF6895" w14:textId="77777777" w:rsidTr="00513B17">
        <w:tc>
          <w:tcPr>
            <w:tcW w:w="4672" w:type="dxa"/>
          </w:tcPr>
          <w:p w14:paraId="5F6C6C7B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работающих, чел.,</w:t>
            </w:r>
          </w:p>
          <w:p w14:paraId="5D8A9E39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</w:t>
            </w:r>
          </w:p>
        </w:tc>
        <w:tc>
          <w:tcPr>
            <w:tcW w:w="4673" w:type="dxa"/>
          </w:tcPr>
          <w:p w14:paraId="29E4CDFF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предприятия</w:t>
            </w:r>
          </w:p>
        </w:tc>
      </w:tr>
      <w:tr w:rsidR="001F4459" w:rsidRPr="001F4459" w14:paraId="3C3BF046" w14:textId="77777777" w:rsidTr="00513B17">
        <w:tc>
          <w:tcPr>
            <w:tcW w:w="4672" w:type="dxa"/>
          </w:tcPr>
          <w:p w14:paraId="4F1BF7C4" w14:textId="22A3AA29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труда</w:t>
            </w:r>
            <w:r w:rsidR="000E3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(выработка)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руб./чел.</w:t>
            </w:r>
          </w:p>
          <w:p w14:paraId="7EFCF9A9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одного работника</w:t>
            </w:r>
          </w:p>
        </w:tc>
        <w:tc>
          <w:tcPr>
            <w:tcW w:w="4673" w:type="dxa"/>
          </w:tcPr>
          <w:p w14:paraId="4A02B1F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64724E62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В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сп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ub>
                    </m:sSub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den>
                </m:f>
              </m:oMath>
            </m:oMathPara>
          </w:p>
          <w:p w14:paraId="1035F6E5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где: </w:t>
            </w: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  <w:t>V</w:t>
            </w:r>
            <w:proofErr w:type="spellStart"/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пр</w:t>
            </w:r>
            <w:proofErr w:type="spellEnd"/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– выручка от продаж, тыс. руб.;</w:t>
            </w:r>
          </w:p>
          <w:p w14:paraId="014D7B3F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    Ч </w:t>
            </w:r>
            <w:proofErr w:type="spellStart"/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сп</w:t>
            </w:r>
            <w:proofErr w:type="spellEnd"/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. – среднесписочная численность работников, чел.</w:t>
            </w:r>
          </w:p>
          <w:p w14:paraId="147DE16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6ABCAD59" w14:textId="77777777" w:rsidTr="00513B17">
        <w:tc>
          <w:tcPr>
            <w:tcW w:w="4672" w:type="dxa"/>
          </w:tcPr>
          <w:p w14:paraId="627D8EF2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одного рабочего</w:t>
            </w:r>
          </w:p>
          <w:p w14:paraId="05E1D673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3ECA8E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6918AFC9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В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сп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ub>
                    </m:sSub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den>
                </m:f>
              </m:oMath>
            </m:oMathPara>
          </w:p>
          <w:p w14:paraId="731C943F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Где: </w:t>
            </w: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val="en-US" w:eastAsia="ru-RU"/>
              </w:rPr>
              <w:t>V</w:t>
            </w:r>
            <w:proofErr w:type="spellStart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пр</w:t>
            </w:r>
            <w:proofErr w:type="spellEnd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–  выручка</w:t>
            </w:r>
            <w:proofErr w:type="gramEnd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от продаж, тыс. руб.;</w:t>
            </w:r>
          </w:p>
          <w:p w14:paraId="2A703A1C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     Ч </w:t>
            </w:r>
            <w:proofErr w:type="spellStart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сп</w:t>
            </w:r>
            <w:proofErr w:type="spellEnd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. – среднесписочная численность рабочих, чел.</w:t>
            </w:r>
          </w:p>
          <w:p w14:paraId="2E721C8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2C18B7A8" w14:textId="77777777" w:rsidTr="00513B17">
        <w:tc>
          <w:tcPr>
            <w:tcW w:w="4672" w:type="dxa"/>
          </w:tcPr>
          <w:p w14:paraId="63530E6A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Фонд заработной платы, тыс. руб.</w:t>
            </w:r>
          </w:p>
          <w:p w14:paraId="045CE59B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AE130C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предприятия</w:t>
            </w:r>
          </w:p>
        </w:tc>
      </w:tr>
      <w:tr w:rsidR="001F4459" w:rsidRPr="001F4459" w14:paraId="0306F8D4" w14:textId="77777777" w:rsidTr="00513B17">
        <w:tc>
          <w:tcPr>
            <w:tcW w:w="4672" w:type="dxa"/>
          </w:tcPr>
          <w:p w14:paraId="4B4A6399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Среднегодовая заработная плата,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тыс. руб.</w:t>
            </w:r>
          </w:p>
          <w:p w14:paraId="7FDBCDED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E780C23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4E766B1D" w14:textId="77777777" w:rsidR="001F4459" w:rsidRPr="001F4459" w:rsidRDefault="00000000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З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ср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год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ФЗ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П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сп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ub>
                    </m:sSub>
                  </m:den>
                </m:f>
              </m:oMath>
            </m:oMathPara>
          </w:p>
          <w:p w14:paraId="2FF80D8E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где: ФЗП – фонд заработной платы, тыс. руб.;</w:t>
            </w:r>
          </w:p>
          <w:p w14:paraId="5A2CC824" w14:textId="77777777" w:rsidR="001F4459" w:rsidRPr="001F4459" w:rsidRDefault="001F4459" w:rsidP="001F4459">
            <w:pP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 xml:space="preserve">          Ч </w:t>
            </w:r>
            <w:proofErr w:type="spellStart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vertAlign w:val="subscript"/>
                <w:lang w:eastAsia="ru-RU"/>
              </w:rPr>
              <w:t>сп</w:t>
            </w:r>
            <w:proofErr w:type="spellEnd"/>
            <w:r w:rsidRPr="001F4459"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position w:val="-30"/>
                <w:sz w:val="24"/>
                <w:szCs w:val="24"/>
                <w:lang w:eastAsia="ru-RU"/>
              </w:rPr>
              <w:t>. – среднесписочная численность работников, чел.</w:t>
            </w:r>
          </w:p>
        </w:tc>
      </w:tr>
      <w:tr w:rsidR="001F4459" w:rsidRPr="001F4459" w14:paraId="30F7C3A3" w14:textId="77777777" w:rsidTr="00513B17">
        <w:tc>
          <w:tcPr>
            <w:tcW w:w="4672" w:type="dxa"/>
          </w:tcPr>
          <w:p w14:paraId="3D849822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Среднемесячная заработная плата,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тыс. руб.</w:t>
            </w:r>
          </w:p>
          <w:p w14:paraId="22CD3642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35A74DA8" w14:textId="77777777" w:rsidR="001F4459" w:rsidRPr="001F4459" w:rsidRDefault="00000000" w:rsidP="001F4459">
            <w:pPr>
              <w:rPr>
                <w:rFonts w:ascii="Times New Roman" w:eastAsia="Times New Roman" w:hAnsi="Times New Roman" w:cs="Times New Roman"/>
                <w:color w:val="000000"/>
                <w:spacing w:val="-8"/>
                <w:position w:val="-3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З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ср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мес</m:t>
                    </m:r>
                    <m:r>
                      <w:rPr>
                        <w:rFonts w:ascii="Cambria Math" w:eastAsia="Times New Roman" w:hAnsi="Times New Roman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.</m:t>
                    </m: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pacing w:val="-8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ср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год</m:t>
                        </m:r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pacing w:val="-8"/>
                            <w:sz w:val="24"/>
                            <w:szCs w:val="24"/>
                            <w:lang w:eastAsia="ru-RU"/>
                          </w:rPr>
                          <m:t>.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pacing w:val="-8"/>
                        <w:sz w:val="24"/>
                        <w:szCs w:val="24"/>
                        <w:lang w:eastAsia="ru-RU"/>
                      </w:rPr>
                      <m:t>12</m:t>
                    </m:r>
                  </m:den>
                </m:f>
              </m:oMath>
            </m:oMathPara>
          </w:p>
          <w:p w14:paraId="6E5AEB0A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4507F277" w14:textId="77777777" w:rsidTr="00513B17">
        <w:tc>
          <w:tcPr>
            <w:tcW w:w="4672" w:type="dxa"/>
          </w:tcPr>
          <w:p w14:paraId="2C19185C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Себестоимость услуг и продукции, тыс. руб.</w:t>
            </w:r>
          </w:p>
          <w:p w14:paraId="59C85A9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6480C2C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Отчет о финансовых результатах</w:t>
            </w:r>
          </w:p>
        </w:tc>
      </w:tr>
      <w:tr w:rsidR="001F4459" w:rsidRPr="001F4459" w14:paraId="126B3157" w14:textId="77777777" w:rsidTr="00513B17">
        <w:tc>
          <w:tcPr>
            <w:tcW w:w="4672" w:type="dxa"/>
          </w:tcPr>
          <w:p w14:paraId="5CED8A15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Затраты на рубль продаж, руб.</w:t>
            </w:r>
          </w:p>
          <w:p w14:paraId="1FD73314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1DCF4BE0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349EA06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4459">
              <w:rPr>
                <w:rFonts w:ascii="Times New Roman" w:eastAsia="Times New Roman" w:hAnsi="Times New Roman" w:cs="Times New Roman"/>
                <w:color w:val="000000"/>
                <w:spacing w:val="-8"/>
                <w:position w:val="-24"/>
                <w:sz w:val="24"/>
                <w:szCs w:val="24"/>
                <w:lang w:eastAsia="ru-RU"/>
              </w:rPr>
              <w:object w:dxaOrig="1120" w:dyaOrig="660" w14:anchorId="5D2DC6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8pt;height:36.85pt" o:ole="">
                  <v:imagedata r:id="rId14" o:title=""/>
                </v:shape>
                <o:OLEObject Type="Embed" ProgID="Equation.3" ShapeID="_x0000_i1025" DrawAspect="Content" ObjectID="_1770540975" r:id="rId15"/>
              </w:object>
            </w:r>
          </w:p>
          <w:p w14:paraId="447C429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где:</w:t>
            </w: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</w:t>
            </w:r>
            <w:proofErr w:type="gramStart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.-</w:t>
            </w:r>
            <w:proofErr w:type="gramEnd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общая себестоимость, тыс. руб.;</w:t>
            </w:r>
          </w:p>
          <w:p w14:paraId="6E139D6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V</w:t>
            </w:r>
            <w:proofErr w:type="spellStart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пр</w:t>
            </w:r>
            <w:proofErr w:type="spellEnd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выручка от продаж, тыс. руб.</w:t>
            </w: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  <w:p w14:paraId="01897C1E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459" w:rsidRPr="001F4459" w14:paraId="69E0F71F" w14:textId="77777777" w:rsidTr="00513B17">
        <w:tc>
          <w:tcPr>
            <w:tcW w:w="4672" w:type="dxa"/>
          </w:tcPr>
          <w:p w14:paraId="3550910D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Прибыль (убыток) от продаж, тыс. руб.</w:t>
            </w:r>
          </w:p>
          <w:p w14:paraId="6ED978C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7FB2C58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109E513F" w14:textId="77777777" w:rsidTr="00513B17">
        <w:tc>
          <w:tcPr>
            <w:tcW w:w="4672" w:type="dxa"/>
          </w:tcPr>
          <w:p w14:paraId="76754137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Прибыль (убыток) до налогообложения, </w:t>
            </w: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тыс. руб.</w:t>
            </w:r>
          </w:p>
          <w:p w14:paraId="0B53DCD6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2B4BA8FA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1F4459" w:rsidRPr="001F4459" w14:paraId="1750FAD4" w14:textId="77777777" w:rsidTr="00513B17">
        <w:tc>
          <w:tcPr>
            <w:tcW w:w="4672" w:type="dxa"/>
          </w:tcPr>
          <w:p w14:paraId="249F89DF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Чистая прибыль (убыток), тыс. руб.</w:t>
            </w:r>
          </w:p>
        </w:tc>
        <w:tc>
          <w:tcPr>
            <w:tcW w:w="4673" w:type="dxa"/>
          </w:tcPr>
          <w:p w14:paraId="1778FB6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Отчет о финансовых результатах</w:t>
            </w:r>
          </w:p>
        </w:tc>
      </w:tr>
      <w:tr w:rsidR="00554632" w:rsidRPr="001F4459" w14:paraId="155347F5" w14:textId="77777777" w:rsidTr="00513B17">
        <w:tc>
          <w:tcPr>
            <w:tcW w:w="4672" w:type="dxa"/>
          </w:tcPr>
          <w:p w14:paraId="2A2A9387" w14:textId="33195896" w:rsidR="00554632" w:rsidRPr="001F4459" w:rsidRDefault="00554632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Сумма чистой прибыли на одного работника, </w:t>
            </w:r>
            <w:proofErr w:type="spellStart"/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тыс.руб</w:t>
            </w:r>
            <w:proofErr w:type="spellEnd"/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673" w:type="dxa"/>
          </w:tcPr>
          <w:p w14:paraId="7B196083" w14:textId="77777777" w:rsidR="00554632" w:rsidRPr="00554632" w:rsidRDefault="00554632" w:rsidP="005546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632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17988278" w14:textId="585F1B81" w:rsidR="00554632" w:rsidRPr="00554632" w:rsidRDefault="00554632" w:rsidP="005546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П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eastAsia="Calibri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m:t>чис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 xml:space="preserve"> сп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100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%</m:t>
                </m:r>
              </m:oMath>
            </m:oMathPara>
          </w:p>
          <w:p w14:paraId="50D1F941" w14:textId="15D99F95" w:rsidR="00554632" w:rsidRPr="00554632" w:rsidRDefault="00554632" w:rsidP="005546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6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где – П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чист</w:t>
            </w:r>
            <w:r w:rsidRPr="005546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чистая </w:t>
            </w:r>
            <w:r w:rsidRPr="005546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прибыль, тыс. руб.;</w:t>
            </w:r>
          </w:p>
          <w:p w14:paraId="3E6A7690" w14:textId="526A3402" w:rsidR="00554632" w:rsidRPr="001F4459" w:rsidRDefault="00554632" w:rsidP="005546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сп</w:t>
            </w:r>
            <w:proofErr w:type="spellEnd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среднесписочная численность работников, чел.</w:t>
            </w:r>
          </w:p>
        </w:tc>
      </w:tr>
      <w:tr w:rsidR="001F4459" w:rsidRPr="001F4459" w14:paraId="463AA78B" w14:textId="77777777" w:rsidTr="00513B17">
        <w:tc>
          <w:tcPr>
            <w:tcW w:w="4672" w:type="dxa"/>
          </w:tcPr>
          <w:p w14:paraId="18B36625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Рентабельность продаж, %</w:t>
            </w:r>
          </w:p>
          <w:p w14:paraId="356245BA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673" w:type="dxa"/>
          </w:tcPr>
          <w:p w14:paraId="1619B176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72B9BAE1" w14:textId="77777777" w:rsidR="001F4459" w:rsidRPr="001F4459" w:rsidRDefault="001F4459" w:rsidP="001F4459">
            <w:pPr>
              <w:rPr>
                <w:rFonts w:ascii="Calibri" w:eastAsia="Calibri" w:hAnsi="Calibri" w:cs="Times New Roman"/>
                <w:b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  <w:lang w:val="en-US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iCs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Cs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Cs w:val="24"/>
                          </w:rPr>
                          <m:t>П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Calibri" w:hAnsi="Times New Roman" w:cs="Times New Roman"/>
                            <w:bCs/>
                            <w:iCs/>
                            <w:szCs w:val="24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i/>
                            <w:iCs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Cs w:val="24"/>
                          </w:rPr>
                          <m:t xml:space="preserve"> пр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  <w:lang w:val="en-US"/>
                  </w:rPr>
                  <m:t>100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Cs w:val="24"/>
                  </w:rPr>
                  <m:t xml:space="preserve"> %</m:t>
                </m:r>
              </m:oMath>
            </m:oMathPara>
          </w:p>
          <w:p w14:paraId="5A4340B9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где – П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пр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– прибыль от продаж, тыс. руб.;</w:t>
            </w:r>
          </w:p>
          <w:p w14:paraId="6116E421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V</w:t>
            </w:r>
            <w:proofErr w:type="spellStart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пр</w:t>
            </w:r>
            <w:proofErr w:type="spellEnd"/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выручка от продаж, тыс. руб.</w:t>
            </w:r>
          </w:p>
        </w:tc>
      </w:tr>
      <w:tr w:rsidR="001F4459" w:rsidRPr="001F4459" w14:paraId="27E63F79" w14:textId="77777777" w:rsidTr="00513B17">
        <w:tc>
          <w:tcPr>
            <w:tcW w:w="4672" w:type="dxa"/>
          </w:tcPr>
          <w:p w14:paraId="533A6C5E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Рентабельность капитала, %</w:t>
            </w:r>
          </w:p>
        </w:tc>
        <w:tc>
          <w:tcPr>
            <w:tcW w:w="4673" w:type="dxa"/>
          </w:tcPr>
          <w:p w14:paraId="035C2912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показатель, рассчитывается по формуле:</w:t>
            </w:r>
          </w:p>
          <w:p w14:paraId="01A03FA1" w14:textId="77777777" w:rsidR="001F4459" w:rsidRPr="001F4459" w:rsidRDefault="001F4459" w:rsidP="001F4459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1F4459">
              <w:rPr>
                <w:rFonts w:ascii="Calibri" w:eastAsia="Calibri" w:hAnsi="Calibri" w:cs="Times New Roman"/>
                <w:position w:val="-24"/>
                <w:sz w:val="24"/>
                <w:szCs w:val="24"/>
                <w:lang w:val="en-US"/>
              </w:rPr>
              <w:object w:dxaOrig="1740" w:dyaOrig="620" w14:anchorId="4021EB3C">
                <v:shape id="_x0000_i1026" type="#_x0000_t75" style="width:87pt;height:31.7pt" o:ole="">
                  <v:imagedata r:id="rId16" o:title=""/>
                </v:shape>
                <o:OLEObject Type="Embed" ProgID="Equation.3" ShapeID="_x0000_i1026" DrawAspect="Content" ObjectID="_1770540976" r:id="rId17"/>
              </w:object>
            </w:r>
          </w:p>
          <w:p w14:paraId="7BB5BDC7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где: П 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</w:rPr>
              <w:t>чист</w:t>
            </w: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– чистая прибыль, тыс. руб.;</w:t>
            </w:r>
          </w:p>
          <w:p w14:paraId="063E87A4" w14:textId="77777777" w:rsidR="001F4459" w:rsidRPr="001F4459" w:rsidRDefault="001F4459" w:rsidP="001F44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4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СК – собственный капитал, тыс. руб.</w:t>
            </w:r>
          </w:p>
        </w:tc>
      </w:tr>
    </w:tbl>
    <w:p w14:paraId="575233B0" w14:textId="77777777" w:rsid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A51D8F" w14:textId="0795D9FE" w:rsid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Таблица 2 –</w:t>
      </w:r>
      <w:r w:rsidRPr="001F44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1F445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Методика расчёта показателей рентабельности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5"/>
        <w:gridCol w:w="3660"/>
      </w:tblGrid>
      <w:tr w:rsidR="001F4459" w:rsidRPr="001F4459" w14:paraId="73B1BCF0" w14:textId="77777777" w:rsidTr="00513B17">
        <w:trPr>
          <w:jc w:val="center"/>
        </w:trPr>
        <w:tc>
          <w:tcPr>
            <w:tcW w:w="3042" w:type="pct"/>
          </w:tcPr>
          <w:p w14:paraId="56152672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58" w:type="pct"/>
          </w:tcPr>
          <w:p w14:paraId="0470BA8F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формула</w:t>
            </w:r>
          </w:p>
        </w:tc>
      </w:tr>
      <w:tr w:rsidR="001F4459" w:rsidRPr="001F4459" w14:paraId="0418FBC8" w14:textId="77777777" w:rsidTr="00513B17">
        <w:trPr>
          <w:trHeight w:val="1521"/>
          <w:jc w:val="center"/>
        </w:trPr>
        <w:tc>
          <w:tcPr>
            <w:tcW w:w="3042" w:type="pct"/>
          </w:tcPr>
          <w:p w14:paraId="04AA3DD9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136EA6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Рентабельность продаж </w:t>
            </w:r>
          </w:p>
          <w:p w14:paraId="0E888E5B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C9E771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C09E3D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8348E1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основного вида деятельности</w:t>
            </w:r>
          </w:p>
          <w:p w14:paraId="5E8F947C" w14:textId="77777777" w:rsidR="001F4459" w:rsidRPr="001F4459" w:rsidRDefault="001F4459" w:rsidP="001F4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405474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F4C633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64671E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D4ECE0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активов</w:t>
            </w:r>
          </w:p>
          <w:p w14:paraId="2D901455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68DB3F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AFB59C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D70493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Рентабельность производственных фондов</w:t>
            </w:r>
          </w:p>
          <w:p w14:paraId="76D7729C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54CA93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EC45A4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86F10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Рентабельность собственного капитала</w:t>
            </w:r>
          </w:p>
        </w:tc>
        <w:tc>
          <w:tcPr>
            <w:tcW w:w="1958" w:type="pct"/>
          </w:tcPr>
          <w:p w14:paraId="78095B0D" w14:textId="77777777" w:rsidR="001F4459" w:rsidRPr="001F4459" w:rsidRDefault="001F4459" w:rsidP="001F4459">
            <w:pPr>
              <w:tabs>
                <w:tab w:val="left" w:pos="840"/>
              </w:tabs>
              <w:suppressAutoHyphens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</w:t>
            </w: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600" w:dyaOrig="660" w14:anchorId="30908069">
                <v:shape id="_x0000_i1027" type="#_x0000_t75" style="width:80.05pt;height:32.25pt" o:ole="">
                  <v:imagedata r:id="rId18" o:title=""/>
                </v:shape>
                <o:OLEObject Type="Embed" ProgID="Equation.3" ShapeID="_x0000_i1027" DrawAspect="Content" ObjectID="_1770540977" r:id="rId19"/>
              </w:object>
            </w:r>
          </w:p>
          <w:p w14:paraId="19F7024D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201220" w14:textId="77777777" w:rsidR="001F4459" w:rsidRPr="001F4459" w:rsidRDefault="001F4459" w:rsidP="001F44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641A69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579" w:dyaOrig="660" w14:anchorId="329B0DE4">
                <v:shape id="_x0000_i1028" type="#_x0000_t75" style="width:77.75pt;height:32.25pt" o:ole="">
                  <v:imagedata r:id="rId20" o:title=""/>
                </v:shape>
                <o:OLEObject Type="Embed" ProgID="Equation.3" ShapeID="_x0000_i1028" DrawAspect="Content" ObjectID="_1770540978" r:id="rId21"/>
              </w:object>
            </w:r>
          </w:p>
          <w:p w14:paraId="1455FE3F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C19466" w14:textId="77777777" w:rsid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2077108" w14:textId="1AD8A869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en-US" w:eastAsia="ru-RU"/>
              </w:rPr>
              <w:object w:dxaOrig="1880" w:dyaOrig="700" w14:anchorId="0170C431">
                <v:shape id="_x0000_i1029" type="#_x0000_t75" style="width:94.45pt;height:35.15pt" o:ole="">
                  <v:imagedata r:id="rId22" o:title=""/>
                </v:shape>
                <o:OLEObject Type="Embed" ProgID="Equation.3" ShapeID="_x0000_i1029" DrawAspect="Content" ObjectID="_1770540979" r:id="rId23"/>
              </w:object>
            </w:r>
          </w:p>
          <w:p w14:paraId="328817F3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B892A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2140" w:dyaOrig="660" w14:anchorId="5E232F8A">
                <v:shape id="_x0000_i1030" type="#_x0000_t75" style="width:107.15pt;height:32.25pt" o:ole="">
                  <v:imagedata r:id="rId24" o:title=""/>
                </v:shape>
                <o:OLEObject Type="Embed" ProgID="Equation.3" ShapeID="_x0000_i1030" DrawAspect="Content" ObjectID="_1770540980" r:id="rId25"/>
              </w:object>
            </w:r>
          </w:p>
          <w:p w14:paraId="1799D977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86F78" w14:textId="77777777" w:rsidR="001F4459" w:rsidRPr="001F4459" w:rsidRDefault="001F4459" w:rsidP="001F4459">
            <w:pPr>
              <w:widowControl w:val="0"/>
              <w:tabs>
                <w:tab w:val="left" w:pos="8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459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740" w:dyaOrig="620" w14:anchorId="06E3B3A1">
                <v:shape id="_x0000_i1031" type="#_x0000_t75" style="width:86.4pt;height:31.7pt" o:ole="">
                  <v:imagedata r:id="rId16" o:title=""/>
                </v:shape>
                <o:OLEObject Type="Embed" ProgID="Equation.3" ShapeID="_x0000_i1031" DrawAspect="Content" ObjectID="_1770540981" r:id="rId26"/>
              </w:object>
            </w:r>
          </w:p>
        </w:tc>
      </w:tr>
    </w:tbl>
    <w:p w14:paraId="4D7FC913" w14:textId="77777777" w:rsidR="001F4459" w:rsidRPr="001F4459" w:rsidRDefault="001F4459" w:rsidP="001F4459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4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>Расшифровка показателей к таблице 2:</w:t>
      </w:r>
    </w:p>
    <w:p w14:paraId="3A51B831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>пр</w:t>
      </w:r>
      <w:proofErr w:type="spellEnd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прибыль от продаж</w:t>
      </w:r>
      <w:bookmarkStart w:id="5" w:name="_Hlk120020843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, тыс. руб.</w:t>
      </w:r>
      <w:bookmarkEnd w:id="5"/>
    </w:p>
    <w:p w14:paraId="6C1404EB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>до_нал</w:t>
      </w:r>
      <w:proofErr w:type="spellEnd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. – прибыль до налогообложения, тыс. руб.</w:t>
      </w:r>
    </w:p>
    <w:p w14:paraId="570D9265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>чист</w:t>
      </w:r>
      <w:proofErr w:type="spellEnd"/>
      <w:r w:rsidRPr="001F44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– чистая прибыль, тыс. руб.</w:t>
      </w:r>
    </w:p>
    <w:p w14:paraId="3EB6239A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V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выручка от продаж, тыс. руб.</w:t>
      </w:r>
    </w:p>
    <w:p w14:paraId="6C80AEE6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С - себестоимость услуг, работ и продукции общая, тыс. руб.</w:t>
      </w:r>
    </w:p>
    <w:p w14:paraId="1FC2933C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1F4459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кт</w:t>
      </w: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среднегодовая стоимость активов, тыс. руб.</w:t>
      </w:r>
    </w:p>
    <w:p w14:paraId="06972B02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ОФ – среднегодовая стоимость основных фондов, тыс. руб.</w:t>
      </w:r>
    </w:p>
    <w:p w14:paraId="7059A6C4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 – среднегодовая стоимость материальных, </w:t>
      </w:r>
    </w:p>
    <w:p w14:paraId="3A5FB280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оборотных средств, тыс. руб.</w:t>
      </w:r>
    </w:p>
    <w:p w14:paraId="044FB7BD" w14:textId="77777777" w:rsidR="001F4459" w:rsidRPr="001F4459" w:rsidRDefault="001F4459" w:rsidP="001F4459">
      <w:pPr>
        <w:widowControl w:val="0"/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4459">
        <w:rPr>
          <w:rFonts w:ascii="Times New Roman" w:eastAsia="Times New Roman" w:hAnsi="Times New Roman" w:cs="Times New Roman"/>
          <w:sz w:val="28"/>
          <w:szCs w:val="20"/>
          <w:lang w:eastAsia="ru-RU"/>
        </w:rPr>
        <w:t>СК – собственный капитал, тыс. руб.</w:t>
      </w:r>
    </w:p>
    <w:p w14:paraId="2E3B3DE7" w14:textId="77777777" w:rsidR="001F4459" w:rsidRPr="001F4459" w:rsidRDefault="001F4459" w:rsidP="001F4459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4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 финансово-экономических показателей проводится путем сопоставления данных в динамике, минимум за два отчетных периода (в качестве отчетного периода принимается, обычно, год). При этом обязательным является определения отклонения – абсолютного и относительного или темпов роста. Информация представляется в виде таблице.  На основании данных таблицы формулируются выводы. </w:t>
      </w:r>
    </w:p>
    <w:p w14:paraId="4269077A" w14:textId="77777777" w:rsidR="001F4459" w:rsidRPr="009951C9" w:rsidRDefault="001F4459" w:rsidP="001F4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4459" w:rsidRPr="009951C9">
      <w:footerReference w:type="even" r:id="rId27"/>
      <w:footerReference w:type="default" r:id="rId28"/>
      <w:footerReference w:type="firs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288D" w14:textId="77777777" w:rsidR="00616531" w:rsidRDefault="00616531">
      <w:pPr>
        <w:spacing w:after="0" w:line="240" w:lineRule="auto"/>
      </w:pPr>
      <w:r>
        <w:separator/>
      </w:r>
    </w:p>
  </w:endnote>
  <w:endnote w:type="continuationSeparator" w:id="0">
    <w:p w14:paraId="309C744E" w14:textId="77777777" w:rsidR="00616531" w:rsidRDefault="0061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47815" w14:textId="77777777" w:rsidR="00DF4314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9DF98AB" w14:textId="77777777" w:rsidR="00DF4314" w:rsidRDefault="00DF43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B059" w14:textId="77777777" w:rsidR="00DF4314" w:rsidRDefault="00DF4314">
    <w:pPr>
      <w:pStyle w:val="a3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457884"/>
      <w:docPartObj>
        <w:docPartGallery w:val="Page Numbers (Bottom of Page)"/>
        <w:docPartUnique/>
      </w:docPartObj>
    </w:sdtPr>
    <w:sdtContent>
      <w:p w14:paraId="2ADDB592" w14:textId="77777777" w:rsidR="00DF4314" w:rsidRDefault="00000000">
        <w:pPr>
          <w:pStyle w:val="a3"/>
        </w:pPr>
      </w:p>
    </w:sdtContent>
  </w:sdt>
  <w:p w14:paraId="168B7D9B" w14:textId="77777777" w:rsidR="00DF4314" w:rsidRDefault="00DF43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C94ED" w14:textId="77777777" w:rsidR="00616531" w:rsidRDefault="00616531">
      <w:pPr>
        <w:spacing w:after="0" w:line="240" w:lineRule="auto"/>
      </w:pPr>
      <w:r>
        <w:separator/>
      </w:r>
    </w:p>
  </w:footnote>
  <w:footnote w:type="continuationSeparator" w:id="0">
    <w:p w14:paraId="54B5D993" w14:textId="77777777" w:rsidR="00616531" w:rsidRDefault="00616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E5592"/>
    <w:multiLevelType w:val="hybridMultilevel"/>
    <w:tmpl w:val="EE665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9913DD"/>
    <w:multiLevelType w:val="hybridMultilevel"/>
    <w:tmpl w:val="70B65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6B1D4F"/>
    <w:multiLevelType w:val="hybridMultilevel"/>
    <w:tmpl w:val="C71C3908"/>
    <w:lvl w:ilvl="0" w:tplc="64741D22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018B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02AC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8752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B43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4FD4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00731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5CCC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47A4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792E03"/>
    <w:multiLevelType w:val="hybridMultilevel"/>
    <w:tmpl w:val="A830E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69CA"/>
    <w:multiLevelType w:val="hybridMultilevel"/>
    <w:tmpl w:val="82380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204B52"/>
    <w:multiLevelType w:val="hybridMultilevel"/>
    <w:tmpl w:val="9E64F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B8507B"/>
    <w:multiLevelType w:val="hybridMultilevel"/>
    <w:tmpl w:val="A3662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ACA4E26"/>
    <w:multiLevelType w:val="hybridMultilevel"/>
    <w:tmpl w:val="97A66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FF17737"/>
    <w:multiLevelType w:val="hybridMultilevel"/>
    <w:tmpl w:val="AF32968A"/>
    <w:lvl w:ilvl="0" w:tplc="B5FAB1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C26446"/>
    <w:multiLevelType w:val="hybridMultilevel"/>
    <w:tmpl w:val="35A67EB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676DC9"/>
    <w:multiLevelType w:val="hybridMultilevel"/>
    <w:tmpl w:val="7F12532A"/>
    <w:lvl w:ilvl="0" w:tplc="E72C1F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351BF"/>
    <w:multiLevelType w:val="hybridMultilevel"/>
    <w:tmpl w:val="35A67EB6"/>
    <w:lvl w:ilvl="0" w:tplc="1626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0C60B5"/>
    <w:multiLevelType w:val="hybridMultilevel"/>
    <w:tmpl w:val="9A3C9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D3A7476"/>
    <w:multiLevelType w:val="hybridMultilevel"/>
    <w:tmpl w:val="B18250CA"/>
    <w:lvl w:ilvl="0" w:tplc="DD14D5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5649608">
    <w:abstractNumId w:val="10"/>
  </w:num>
  <w:num w:numId="2" w16cid:durableId="919221020">
    <w:abstractNumId w:val="12"/>
  </w:num>
  <w:num w:numId="3" w16cid:durableId="1840390818">
    <w:abstractNumId w:val="13"/>
  </w:num>
  <w:num w:numId="4" w16cid:durableId="2035497692">
    <w:abstractNumId w:val="11"/>
  </w:num>
  <w:num w:numId="5" w16cid:durableId="186991106">
    <w:abstractNumId w:val="9"/>
  </w:num>
  <w:num w:numId="6" w16cid:durableId="1236161972">
    <w:abstractNumId w:val="2"/>
  </w:num>
  <w:num w:numId="7" w16cid:durableId="2082173468">
    <w:abstractNumId w:val="4"/>
  </w:num>
  <w:num w:numId="8" w16cid:durableId="1980063056">
    <w:abstractNumId w:val="1"/>
  </w:num>
  <w:num w:numId="9" w16cid:durableId="814489424">
    <w:abstractNumId w:val="3"/>
  </w:num>
  <w:num w:numId="10" w16cid:durableId="8726940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4635284">
    <w:abstractNumId w:val="6"/>
  </w:num>
  <w:num w:numId="12" w16cid:durableId="1301769828">
    <w:abstractNumId w:val="7"/>
  </w:num>
  <w:num w:numId="13" w16cid:durableId="478427382">
    <w:abstractNumId w:val="0"/>
  </w:num>
  <w:num w:numId="14" w16cid:durableId="14633046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FF"/>
    <w:rsid w:val="00001C07"/>
    <w:rsid w:val="000C0DDF"/>
    <w:rsid w:val="000E3954"/>
    <w:rsid w:val="0011232A"/>
    <w:rsid w:val="00134B11"/>
    <w:rsid w:val="0017070D"/>
    <w:rsid w:val="001A0AFD"/>
    <w:rsid w:val="001F4459"/>
    <w:rsid w:val="002413D9"/>
    <w:rsid w:val="00251F38"/>
    <w:rsid w:val="003136A0"/>
    <w:rsid w:val="00313F88"/>
    <w:rsid w:val="0033390E"/>
    <w:rsid w:val="00344F26"/>
    <w:rsid w:val="00435B5C"/>
    <w:rsid w:val="004B4FE5"/>
    <w:rsid w:val="004D1CFE"/>
    <w:rsid w:val="004F39D6"/>
    <w:rsid w:val="004F44B9"/>
    <w:rsid w:val="005130E0"/>
    <w:rsid w:val="00554632"/>
    <w:rsid w:val="005756F6"/>
    <w:rsid w:val="00616531"/>
    <w:rsid w:val="00622AFF"/>
    <w:rsid w:val="00654306"/>
    <w:rsid w:val="006A46B4"/>
    <w:rsid w:val="00724996"/>
    <w:rsid w:val="00741C37"/>
    <w:rsid w:val="007626EC"/>
    <w:rsid w:val="00767326"/>
    <w:rsid w:val="007A3376"/>
    <w:rsid w:val="008C07F8"/>
    <w:rsid w:val="00906482"/>
    <w:rsid w:val="00947574"/>
    <w:rsid w:val="00972913"/>
    <w:rsid w:val="009C1EA7"/>
    <w:rsid w:val="00A34FC1"/>
    <w:rsid w:val="00A43EA5"/>
    <w:rsid w:val="00A91635"/>
    <w:rsid w:val="00B36008"/>
    <w:rsid w:val="00B80161"/>
    <w:rsid w:val="00B811AD"/>
    <w:rsid w:val="00BF4416"/>
    <w:rsid w:val="00C07D7A"/>
    <w:rsid w:val="00C175B4"/>
    <w:rsid w:val="00C24F9F"/>
    <w:rsid w:val="00C3288F"/>
    <w:rsid w:val="00C45AB6"/>
    <w:rsid w:val="00CB2856"/>
    <w:rsid w:val="00CB29A3"/>
    <w:rsid w:val="00D7673A"/>
    <w:rsid w:val="00DF4314"/>
    <w:rsid w:val="00E17E66"/>
    <w:rsid w:val="00E24B5C"/>
    <w:rsid w:val="00E95FD3"/>
    <w:rsid w:val="00F3162E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9AB5"/>
  <w15:chartTrackingRefBased/>
  <w15:docId w15:val="{6CD2D18A-33D8-4339-BF08-74684C4A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13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136A0"/>
  </w:style>
  <w:style w:type="character" w:styleId="a5">
    <w:name w:val="page number"/>
    <w:basedOn w:val="a0"/>
    <w:rsid w:val="003136A0"/>
  </w:style>
  <w:style w:type="paragraph" w:styleId="a6">
    <w:name w:val="List Paragraph"/>
    <w:basedOn w:val="a"/>
    <w:uiPriority w:val="34"/>
    <w:qFormat/>
    <w:rsid w:val="001A0A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7070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7070D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9"/>
    <w:uiPriority w:val="3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5.wmf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hyperlink" Target="https://contragent.integrum.ru/search/" TargetMode="External"/><Relationship Id="rId12" Type="http://schemas.openxmlformats.org/officeDocument/2006/relationships/image" Target="media/image1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ps.yandex.ru/?text=346500%2C+%D0%A0%D0%BE%D1%81%D1%82%D0%BE%D0%B2%D1%81%D0%BA%D0%B0%D1%8F+%D0%BE%D0%B1%D0%BB%D0%B0%D1%81%D1%82%D1%8C%2C+%D0%B3.+%D0%A8%D0%B0%D1%85%D1%82%D1%8B%2C+%D1%83%D0%BB.+%D0%A8%D0%B8%D1%88%D0%BA%D0%B8%D0%BD%D0%B0%2C+162" TargetMode="External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footer" Target="footer2.xml"/><Relationship Id="rId10" Type="http://schemas.openxmlformats.org/officeDocument/2006/relationships/hyperlink" Target="https://www.testfirm.ru/" TargetMode="External"/><Relationship Id="rId19" Type="http://schemas.openxmlformats.org/officeDocument/2006/relationships/oleObject" Target="embeddings/oleObject3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xcheck.pro/%20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Никита Скрынников</cp:lastModifiedBy>
  <cp:revision>6</cp:revision>
  <dcterms:created xsi:type="dcterms:W3CDTF">2023-12-02T10:54:00Z</dcterms:created>
  <dcterms:modified xsi:type="dcterms:W3CDTF">2024-02-27T09:10:00Z</dcterms:modified>
</cp:coreProperties>
</file>